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86C" w:rsidRDefault="006B786C" w:rsidP="006B786C">
      <w:pPr>
        <w:pStyle w:val="Heading1"/>
        <w:ind w:left="0"/>
        <w:rPr>
          <w:sz w:val="13"/>
        </w:rPr>
      </w:pPr>
      <w:r>
        <w:t>Fed</w:t>
      </w:r>
      <w:bookmarkStart w:id="0" w:name="_GoBack"/>
      <w:bookmarkEnd w:id="0"/>
      <w:r>
        <w:t>eral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provincial</w:t>
      </w:r>
      <w:r>
        <w:rPr>
          <w:spacing w:val="-12"/>
        </w:rPr>
        <w:t xml:space="preserve"> </w:t>
      </w:r>
      <w:r>
        <w:t>personal</w:t>
      </w:r>
      <w:r>
        <w:rPr>
          <w:spacing w:val="-11"/>
        </w:rPr>
        <w:t xml:space="preserve"> </w:t>
      </w:r>
      <w:r>
        <w:t>tax</w:t>
      </w:r>
      <w:r>
        <w:rPr>
          <w:spacing w:val="-11"/>
        </w:rPr>
        <w:t xml:space="preserve"> </w:t>
      </w:r>
      <w:r>
        <w:t>credits</w:t>
      </w:r>
      <w:r>
        <w:rPr>
          <w:spacing w:val="-1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2023</w:t>
      </w:r>
      <w:r>
        <w:rPr>
          <w:position w:val="6"/>
          <w:sz w:val="13"/>
        </w:rPr>
        <w:t>1</w:t>
      </w:r>
    </w:p>
    <w:p w:rsidR="006B786C" w:rsidRDefault="006B786C" w:rsidP="006B786C">
      <w:pPr>
        <w:spacing w:before="243"/>
        <w:ind w:left="1090"/>
        <w:rPr>
          <w:rFonts w:ascii="Arial"/>
          <w:b/>
          <w:sz w:val="13"/>
        </w:rPr>
      </w:pPr>
      <w:r>
        <w:rPr>
          <w:rFonts w:ascii="Arial"/>
          <w:b/>
          <w:spacing w:val="-1"/>
          <w:sz w:val="13"/>
        </w:rPr>
        <w:t>Amount</w:t>
      </w:r>
      <w:r>
        <w:rPr>
          <w:rFonts w:ascii="Arial"/>
          <w:b/>
          <w:spacing w:val="-6"/>
          <w:sz w:val="13"/>
        </w:rPr>
        <w:t xml:space="preserve"> </w:t>
      </w:r>
      <w:r>
        <w:rPr>
          <w:rFonts w:ascii="Arial"/>
          <w:b/>
          <w:sz w:val="13"/>
        </w:rPr>
        <w:t>of</w:t>
      </w:r>
      <w:r>
        <w:rPr>
          <w:rFonts w:ascii="Arial"/>
          <w:b/>
          <w:spacing w:val="-7"/>
          <w:sz w:val="13"/>
        </w:rPr>
        <w:t xml:space="preserve"> </w:t>
      </w:r>
      <w:r>
        <w:rPr>
          <w:rFonts w:ascii="Arial"/>
          <w:b/>
          <w:sz w:val="13"/>
        </w:rPr>
        <w:t>credits:</w:t>
      </w:r>
    </w:p>
    <w:p w:rsidR="006B786C" w:rsidRDefault="006B786C" w:rsidP="006B786C">
      <w:pPr>
        <w:tabs>
          <w:tab w:val="left" w:pos="2188"/>
        </w:tabs>
        <w:spacing w:before="179" w:line="195" w:lineRule="exact"/>
        <w:ind w:left="217"/>
        <w:rPr>
          <w:sz w:val="13"/>
        </w:rPr>
      </w:pPr>
      <w:r>
        <w:br w:type="column"/>
      </w:r>
      <w:r>
        <w:rPr>
          <w:sz w:val="13"/>
        </w:rPr>
        <w:lastRenderedPageBreak/>
        <w:t>Federal</w:t>
      </w:r>
      <w:r>
        <w:rPr>
          <w:sz w:val="13"/>
        </w:rPr>
        <w:tab/>
        <w:t>Provincial</w:t>
      </w:r>
    </w:p>
    <w:p w:rsidR="006B786C" w:rsidRDefault="006B786C" w:rsidP="006B786C">
      <w:pPr>
        <w:tabs>
          <w:tab w:val="left" w:pos="2302"/>
        </w:tabs>
        <w:spacing w:line="195" w:lineRule="exact"/>
        <w:ind w:left="254"/>
        <w:rPr>
          <w:sz w:val="13"/>
        </w:rPr>
      </w:pPr>
      <w:r>
        <w:rPr>
          <w:sz w:val="13"/>
        </w:rPr>
        <w:t>credit</w:t>
      </w:r>
      <w:r>
        <w:rPr>
          <w:sz w:val="13"/>
          <w:vertAlign w:val="superscript"/>
        </w:rPr>
        <w:t>2</w:t>
      </w:r>
      <w:r>
        <w:rPr>
          <w:sz w:val="13"/>
        </w:rPr>
        <w:tab/>
        <w:t>credit</w:t>
      </w:r>
      <w:r>
        <w:rPr>
          <w:sz w:val="13"/>
          <w:vertAlign w:val="superscript"/>
        </w:rPr>
        <w:t>3</w:t>
      </w:r>
    </w:p>
    <w:p w:rsidR="006B786C" w:rsidRDefault="006B786C" w:rsidP="006B786C">
      <w:pPr>
        <w:tabs>
          <w:tab w:val="left" w:pos="1944"/>
        </w:tabs>
        <w:spacing w:line="20" w:lineRule="exact"/>
        <w:ind w:left="-103"/>
        <w:rPr>
          <w:sz w:val="2"/>
        </w:rPr>
      </w:pPr>
      <w:r>
        <w:rPr>
          <w:noProof/>
          <w:sz w:val="2"/>
          <w:lang w:bidi="fa-IR"/>
        </w:rPr>
        <mc:AlternateContent>
          <mc:Choice Requires="wpg">
            <w:drawing>
              <wp:inline distT="0" distB="0" distL="0" distR="0">
                <wp:extent cx="695325" cy="1905"/>
                <wp:effectExtent l="0" t="3175" r="1905" b="444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325" cy="1905"/>
                          <a:chOff x="0" y="0"/>
                          <a:chExt cx="1095" cy="3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5" cy="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A7D7EB" id="Group 3" o:spid="_x0000_s1026" style="width:54.75pt;height:.15pt;mso-position-horizontal-relative:char;mso-position-vertical-relative:line" coordsize="109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">
                <v:rect id="Rectangle 5" o:spid="_x0000_s1027" style="position:absolute;width:109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<w10:wrap anchorx="pag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bidi="fa-IR"/>
        </w:rPr>
        <mc:AlternateContent>
          <mc:Choice Requires="wpg">
            <w:drawing>
              <wp:inline distT="0" distB="0" distL="0" distR="0">
                <wp:extent cx="695325" cy="1905"/>
                <wp:effectExtent l="2540" t="3175" r="0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325" cy="1905"/>
                          <a:chOff x="0" y="0"/>
                          <a:chExt cx="1095" cy="3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5" cy="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A4913E" id="Group 1" o:spid="_x0000_s1026" style="width:54.75pt;height:.15pt;mso-position-horizontal-relative:char;mso-position-vertical-relative:line" coordsize="109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">
                <v:rect id="Rectangle 3" o:spid="_x0000_s1027" style="position:absolute;width:109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ZAt8UA&#10;AADaAAAADwAAAGRycy9kb3ducmV2LnhtbESPQWvCQBSE74L/YXlCb7ox1KIxq1RB6EWotod6e8k+&#10;k2D2bbq71bS/vlsQehxm5hsmX/emFVdyvrGsYDpJQBCXVjdcKXh/243nIHxA1thaJgXf5GG9Gg5y&#10;zLS98YGux1CJCGGfoYI6hC6T0pc1GfQT2xFH72ydwRClq6R2eItw08o0SZ6kwYbjQo0dbWsqL8cv&#10;o2CzmG8+Xx95/3MoTnT6KC6z1CVKPYz65yWIQH34D9/bL1pBCn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kC3xQAAANoAAAAPAAAAAAAAAAAAAAAAAJgCAABkcnMv&#10;ZG93bnJldi54bWxQSwUGAAAAAAQABAD1AAAAigMAAAAA&#10;" fillcolor="black" stroked="f"/>
                <w10:wrap anchorx="page"/>
                <w10:anchorlock/>
              </v:group>
            </w:pict>
          </mc:Fallback>
        </mc:AlternateContent>
      </w:r>
    </w:p>
    <w:p w:rsidR="006B786C" w:rsidRDefault="006B786C" w:rsidP="006B786C">
      <w:pPr>
        <w:spacing w:line="20" w:lineRule="exact"/>
        <w:rPr>
          <w:sz w:val="2"/>
        </w:rPr>
        <w:sectPr w:rsidR="006B786C">
          <w:headerReference w:type="default" r:id="rId7"/>
          <w:pgSz w:w="12240" w:h="15840"/>
          <w:pgMar w:top="2420" w:right="1100" w:bottom="280" w:left="700" w:header="696" w:footer="0" w:gutter="0"/>
          <w:cols w:num="2" w:space="720" w:equalWidth="0">
            <w:col w:w="4899" w:space="2121"/>
            <w:col w:w="3420"/>
          </w:cols>
        </w:sectPr>
      </w:pPr>
    </w:p>
    <w:tbl>
      <w:tblPr>
        <w:tblW w:w="0" w:type="auto"/>
        <w:tblInd w:w="1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1"/>
        <w:gridCol w:w="3147"/>
        <w:gridCol w:w="1680"/>
      </w:tblGrid>
      <w:tr w:rsidR="006B786C" w:rsidTr="002029EB">
        <w:trPr>
          <w:trHeight w:val="20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40" w:line="149" w:lineRule="exact"/>
              <w:ind w:left="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lastRenderedPageBreak/>
              <w:t>Basic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personal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credit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(see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notes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4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and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5</w:t>
            </w:r>
            <w:r>
              <w:rPr>
                <w:spacing w:val="-5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above)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tabs>
                <w:tab w:val="left" w:pos="614"/>
              </w:tabs>
              <w:spacing w:before="40" w:line="149" w:lineRule="exact"/>
              <w:ind w:right="504"/>
              <w:rPr>
                <w:sz w:val="13"/>
              </w:rPr>
            </w:pPr>
            <w:r>
              <w:rPr>
                <w:sz w:val="13"/>
              </w:rPr>
              <w:t>$</w:t>
            </w:r>
            <w:r>
              <w:rPr>
                <w:sz w:val="13"/>
              </w:rPr>
              <w:tab/>
              <w:t>1,694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19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tabs>
                <w:tab w:val="left" w:pos="614"/>
              </w:tabs>
              <w:spacing w:before="40" w:line="149" w:lineRule="exact"/>
              <w:ind w:right="31"/>
              <w:rPr>
                <w:sz w:val="13"/>
              </w:rPr>
            </w:pPr>
            <w:r>
              <w:rPr>
                <w:w w:val="105"/>
                <w:sz w:val="13"/>
              </w:rPr>
              <w:t>$</w:t>
            </w:r>
            <w:r>
              <w:rPr>
                <w:w w:val="105"/>
                <w:sz w:val="13"/>
              </w:rPr>
              <w:tab/>
            </w:r>
            <w:r>
              <w:rPr>
                <w:sz w:val="13"/>
              </w:rPr>
              <w:t>2,577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4,</w:t>
            </w:r>
            <w:r>
              <w:rPr>
                <w:spacing w:val="-16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17</w:t>
            </w:r>
          </w:p>
        </w:tc>
      </w:tr>
      <w:tr w:rsidR="006B786C" w:rsidTr="002029EB">
        <w:trPr>
          <w:trHeight w:val="19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left="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Spousal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credit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398"/>
              <w:rPr>
                <w:sz w:val="13"/>
              </w:rPr>
            </w:pPr>
            <w:r>
              <w:rPr>
                <w:sz w:val="13"/>
              </w:rPr>
              <w:t>1,694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8,</w:t>
            </w:r>
            <w:r>
              <w:rPr>
                <w:spacing w:val="-16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19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137"/>
              <w:rPr>
                <w:sz w:val="13"/>
              </w:rPr>
            </w:pPr>
            <w:r>
              <w:rPr>
                <w:w w:val="105"/>
                <w:sz w:val="13"/>
              </w:rPr>
              <w:t>2,577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12</w:t>
            </w:r>
          </w:p>
        </w:tc>
      </w:tr>
      <w:tr w:rsidR="006B786C" w:rsidTr="002029EB">
        <w:trPr>
          <w:trHeight w:val="19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left="31"/>
              <w:jc w:val="left"/>
              <w:rPr>
                <w:sz w:val="13"/>
              </w:rPr>
            </w:pPr>
            <w:r>
              <w:rPr>
                <w:w w:val="90"/>
                <w:sz w:val="13"/>
              </w:rPr>
              <w:t>Equivalent-to-spouse</w:t>
            </w:r>
            <w:r>
              <w:rPr>
                <w:spacing w:val="12"/>
                <w:w w:val="90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credit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398"/>
              <w:rPr>
                <w:sz w:val="13"/>
              </w:rPr>
            </w:pPr>
            <w:r>
              <w:rPr>
                <w:sz w:val="13"/>
              </w:rPr>
              <w:t>1,694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8,</w:t>
            </w:r>
            <w:r>
              <w:rPr>
                <w:spacing w:val="-16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19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341"/>
              <w:rPr>
                <w:sz w:val="13"/>
              </w:rPr>
            </w:pPr>
            <w:r>
              <w:rPr>
                <w:sz w:val="13"/>
              </w:rPr>
              <w:t>Nil</w:t>
            </w:r>
          </w:p>
        </w:tc>
      </w:tr>
      <w:tr w:rsidR="006B786C" w:rsidTr="002029EB">
        <w:trPr>
          <w:trHeight w:val="19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left="31"/>
              <w:jc w:val="left"/>
              <w:rPr>
                <w:sz w:val="13"/>
              </w:rPr>
            </w:pPr>
            <w:proofErr w:type="spellStart"/>
            <w:r>
              <w:rPr>
                <w:w w:val="95"/>
                <w:sz w:val="13"/>
              </w:rPr>
              <w:t>Dependant</w:t>
            </w:r>
            <w:proofErr w:type="spellEnd"/>
            <w:r>
              <w:rPr>
                <w:spacing w:val="-4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aged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18</w:t>
            </w:r>
            <w:r>
              <w:rPr>
                <w:spacing w:val="-4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or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over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708"/>
              <w:rPr>
                <w:sz w:val="13"/>
              </w:rPr>
            </w:pPr>
            <w:r>
              <w:rPr>
                <w:sz w:val="13"/>
              </w:rPr>
              <w:t>Nil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192"/>
              <w:rPr>
                <w:sz w:val="13"/>
              </w:rPr>
            </w:pPr>
            <w:r>
              <w:rPr>
                <w:w w:val="105"/>
                <w:sz w:val="13"/>
              </w:rPr>
              <w:t>722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5</w:t>
            </w:r>
          </w:p>
        </w:tc>
      </w:tr>
      <w:tr w:rsidR="006B786C" w:rsidTr="002029EB">
        <w:trPr>
          <w:trHeight w:val="19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left="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Caregiver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credit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504"/>
              <w:rPr>
                <w:sz w:val="13"/>
              </w:rPr>
            </w:pPr>
            <w:r>
              <w:rPr>
                <w:w w:val="105"/>
                <w:sz w:val="13"/>
              </w:rPr>
              <w:t>1,002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11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137"/>
              <w:rPr>
                <w:sz w:val="13"/>
              </w:rPr>
            </w:pPr>
            <w:r>
              <w:rPr>
                <w:w w:val="105"/>
                <w:sz w:val="13"/>
              </w:rPr>
              <w:t>1,383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13</w:t>
            </w:r>
          </w:p>
        </w:tc>
      </w:tr>
      <w:tr w:rsidR="006B786C" w:rsidTr="002029EB">
        <w:trPr>
          <w:trHeight w:val="19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left="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Age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credit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504"/>
              <w:rPr>
                <w:sz w:val="13"/>
              </w:rPr>
            </w:pPr>
            <w:r>
              <w:rPr>
                <w:w w:val="105"/>
                <w:sz w:val="13"/>
              </w:rPr>
              <w:t>1,052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14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137"/>
              <w:rPr>
                <w:sz w:val="13"/>
              </w:rPr>
            </w:pPr>
            <w:r>
              <w:rPr>
                <w:w w:val="105"/>
                <w:sz w:val="13"/>
              </w:rPr>
              <w:t>542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16</w:t>
            </w:r>
          </w:p>
        </w:tc>
      </w:tr>
      <w:tr w:rsidR="006B786C" w:rsidTr="002029EB">
        <w:trPr>
          <w:trHeight w:val="19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left="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Disability</w:t>
            </w:r>
            <w:r>
              <w:rPr>
                <w:spacing w:val="-9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credit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504"/>
              <w:rPr>
                <w:sz w:val="13"/>
              </w:rPr>
            </w:pPr>
            <w:r>
              <w:rPr>
                <w:w w:val="105"/>
                <w:sz w:val="13"/>
              </w:rPr>
              <w:t>1,181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15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49" w:lineRule="exact"/>
              <w:ind w:right="298"/>
              <w:rPr>
                <w:sz w:val="13"/>
              </w:rPr>
            </w:pPr>
            <w:r>
              <w:rPr>
                <w:sz w:val="13"/>
              </w:rPr>
              <w:t>572</w:t>
            </w:r>
          </w:p>
        </w:tc>
      </w:tr>
      <w:tr w:rsidR="006B786C" w:rsidTr="002029EB">
        <w:trPr>
          <w:trHeight w:val="209"/>
        </w:trPr>
        <w:tc>
          <w:tcPr>
            <w:tcW w:w="4341" w:type="dxa"/>
          </w:tcPr>
          <w:p w:rsidR="006B786C" w:rsidRDefault="006B786C" w:rsidP="002029EB">
            <w:pPr>
              <w:pStyle w:val="TableParagraph"/>
              <w:spacing w:before="30" w:line="160" w:lineRule="exact"/>
              <w:ind w:left="31"/>
              <w:jc w:val="left"/>
              <w:rPr>
                <w:sz w:val="13"/>
              </w:rPr>
            </w:pPr>
            <w:r>
              <w:rPr>
                <w:spacing w:val="-1"/>
                <w:w w:val="95"/>
                <w:sz w:val="13"/>
              </w:rPr>
              <w:t>Pension</w:t>
            </w:r>
            <w:r>
              <w:rPr>
                <w:spacing w:val="-7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income</w:t>
            </w:r>
            <w:r>
              <w:rPr>
                <w:spacing w:val="-7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(maximum)</w:t>
            </w:r>
          </w:p>
        </w:tc>
        <w:tc>
          <w:tcPr>
            <w:tcW w:w="3147" w:type="dxa"/>
          </w:tcPr>
          <w:p w:rsidR="006B786C" w:rsidRDefault="006B786C" w:rsidP="002029EB">
            <w:pPr>
              <w:pStyle w:val="TableParagraph"/>
              <w:spacing w:before="30" w:line="160" w:lineRule="exact"/>
              <w:ind w:right="665"/>
              <w:rPr>
                <w:sz w:val="13"/>
              </w:rPr>
            </w:pPr>
            <w:r>
              <w:rPr>
                <w:sz w:val="13"/>
              </w:rPr>
              <w:t>251</w:t>
            </w:r>
          </w:p>
        </w:tc>
        <w:tc>
          <w:tcPr>
            <w:tcW w:w="1680" w:type="dxa"/>
          </w:tcPr>
          <w:p w:rsidR="006B786C" w:rsidRDefault="006B786C" w:rsidP="002029EB">
            <w:pPr>
              <w:pStyle w:val="TableParagraph"/>
              <w:spacing w:before="30" w:line="160" w:lineRule="exact"/>
              <w:ind w:right="137"/>
              <w:rPr>
                <w:sz w:val="13"/>
              </w:rPr>
            </w:pPr>
            <w:r>
              <w:rPr>
                <w:w w:val="105"/>
                <w:sz w:val="13"/>
              </w:rPr>
              <w:t>482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vertAlign w:val="superscript"/>
              </w:rPr>
              <w:t>16</w:t>
            </w:r>
          </w:p>
        </w:tc>
      </w:tr>
    </w:tbl>
    <w:p w:rsidR="006B786C" w:rsidRDefault="006B786C" w:rsidP="006B786C">
      <w:pPr>
        <w:tabs>
          <w:tab w:val="left" w:pos="7735"/>
          <w:tab w:val="left" w:pos="9826"/>
        </w:tabs>
        <w:spacing w:before="8" w:line="199" w:lineRule="exact"/>
        <w:ind w:left="1191"/>
        <w:rPr>
          <w:sz w:val="13"/>
        </w:rPr>
      </w:pPr>
      <w:r>
        <w:rPr>
          <w:w w:val="95"/>
          <w:sz w:val="13"/>
        </w:rPr>
        <w:t>Canada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employment</w:t>
      </w:r>
      <w:r>
        <w:rPr>
          <w:spacing w:val="-7"/>
          <w:w w:val="95"/>
          <w:sz w:val="13"/>
        </w:rPr>
        <w:t xml:space="preserve"> </w:t>
      </w:r>
      <w:r>
        <w:rPr>
          <w:w w:val="95"/>
          <w:sz w:val="13"/>
        </w:rPr>
        <w:t>credit</w:t>
      </w:r>
      <w:r>
        <w:rPr>
          <w:w w:val="95"/>
          <w:sz w:val="13"/>
        </w:rPr>
        <w:tab/>
      </w:r>
      <w:r>
        <w:rPr>
          <w:sz w:val="13"/>
        </w:rPr>
        <w:t>171</w:t>
      </w:r>
      <w:r>
        <w:rPr>
          <w:sz w:val="13"/>
        </w:rPr>
        <w:tab/>
        <w:t>Nil</w:t>
      </w:r>
      <w:r>
        <w:rPr>
          <w:spacing w:val="46"/>
          <w:sz w:val="13"/>
        </w:rPr>
        <w:t xml:space="preserve"> </w:t>
      </w:r>
      <w:r>
        <w:rPr>
          <w:sz w:val="13"/>
          <w:vertAlign w:val="superscript"/>
        </w:rPr>
        <w:t>18</w:t>
      </w:r>
    </w:p>
    <w:p w:rsidR="006B786C" w:rsidRDefault="006B786C" w:rsidP="006B786C">
      <w:pPr>
        <w:tabs>
          <w:tab w:val="left" w:pos="7731"/>
          <w:tab w:val="left" w:pos="8031"/>
          <w:tab w:val="left" w:pos="9826"/>
        </w:tabs>
        <w:spacing w:line="199" w:lineRule="exact"/>
        <w:ind w:left="1191"/>
        <w:rPr>
          <w:sz w:val="13"/>
        </w:rPr>
      </w:pPr>
      <w:r>
        <w:rPr>
          <w:w w:val="90"/>
          <w:sz w:val="13"/>
        </w:rPr>
        <w:t>Child</w:t>
      </w:r>
      <w:r>
        <w:rPr>
          <w:spacing w:val="5"/>
          <w:w w:val="90"/>
          <w:sz w:val="13"/>
        </w:rPr>
        <w:t xml:space="preserve"> </w:t>
      </w:r>
      <w:r>
        <w:rPr>
          <w:w w:val="90"/>
          <w:sz w:val="13"/>
        </w:rPr>
        <w:t>tax</w:t>
      </w:r>
      <w:r>
        <w:rPr>
          <w:spacing w:val="5"/>
          <w:w w:val="90"/>
          <w:sz w:val="13"/>
        </w:rPr>
        <w:t xml:space="preserve"> </w:t>
      </w:r>
      <w:r>
        <w:rPr>
          <w:w w:val="90"/>
          <w:sz w:val="13"/>
        </w:rPr>
        <w:t>credit</w:t>
      </w:r>
      <w:r>
        <w:rPr>
          <w:spacing w:val="3"/>
          <w:w w:val="90"/>
          <w:sz w:val="13"/>
        </w:rPr>
        <w:t xml:space="preserve"> </w:t>
      </w:r>
      <w:r>
        <w:rPr>
          <w:w w:val="90"/>
          <w:sz w:val="13"/>
        </w:rPr>
        <w:t>–</w:t>
      </w:r>
      <w:r>
        <w:rPr>
          <w:spacing w:val="5"/>
          <w:w w:val="90"/>
          <w:sz w:val="13"/>
        </w:rPr>
        <w:t xml:space="preserve"> </w:t>
      </w:r>
      <w:r>
        <w:rPr>
          <w:w w:val="90"/>
          <w:sz w:val="13"/>
        </w:rPr>
        <w:t>per</w:t>
      </w:r>
      <w:r>
        <w:rPr>
          <w:spacing w:val="3"/>
          <w:w w:val="90"/>
          <w:sz w:val="13"/>
        </w:rPr>
        <w:t xml:space="preserve"> </w:t>
      </w:r>
      <w:r>
        <w:rPr>
          <w:w w:val="90"/>
          <w:sz w:val="13"/>
        </w:rPr>
        <w:t>child</w:t>
      </w:r>
      <w:r>
        <w:rPr>
          <w:spacing w:val="6"/>
          <w:w w:val="90"/>
          <w:sz w:val="13"/>
        </w:rPr>
        <w:t xml:space="preserve"> </w:t>
      </w:r>
      <w:r>
        <w:rPr>
          <w:w w:val="90"/>
          <w:sz w:val="13"/>
        </w:rPr>
        <w:t>under</w:t>
      </w:r>
      <w:r>
        <w:rPr>
          <w:spacing w:val="5"/>
          <w:w w:val="90"/>
          <w:sz w:val="13"/>
        </w:rPr>
        <w:t xml:space="preserve"> </w:t>
      </w:r>
      <w:r>
        <w:rPr>
          <w:w w:val="90"/>
          <w:sz w:val="13"/>
        </w:rPr>
        <w:t>18</w:t>
      </w:r>
      <w:r>
        <w:rPr>
          <w:w w:val="90"/>
          <w:sz w:val="13"/>
        </w:rPr>
        <w:tab/>
      </w:r>
      <w:r>
        <w:rPr>
          <w:w w:val="95"/>
          <w:sz w:val="13"/>
        </w:rPr>
        <w:t>-</w:t>
      </w:r>
      <w:r>
        <w:rPr>
          <w:w w:val="95"/>
          <w:sz w:val="13"/>
        </w:rPr>
        <w:tab/>
      </w:r>
      <w:r>
        <w:rPr>
          <w:sz w:val="13"/>
          <w:vertAlign w:val="superscript"/>
        </w:rPr>
        <w:t>19</w:t>
      </w:r>
      <w:r>
        <w:rPr>
          <w:sz w:val="13"/>
        </w:rPr>
        <w:tab/>
        <w:t>Nil</w:t>
      </w:r>
      <w:r>
        <w:rPr>
          <w:spacing w:val="46"/>
          <w:sz w:val="13"/>
        </w:rPr>
        <w:t xml:space="preserve"> </w:t>
      </w:r>
      <w:r>
        <w:rPr>
          <w:sz w:val="13"/>
          <w:vertAlign w:val="superscript"/>
        </w:rPr>
        <w:t>20</w:t>
      </w:r>
    </w:p>
    <w:p w:rsidR="006B786C" w:rsidRDefault="006B786C" w:rsidP="006B786C">
      <w:pPr>
        <w:tabs>
          <w:tab w:val="left" w:pos="7731"/>
          <w:tab w:val="left" w:pos="9783"/>
        </w:tabs>
        <w:spacing w:after="4" w:line="199" w:lineRule="exact"/>
        <w:ind w:left="1191"/>
        <w:rPr>
          <w:sz w:val="13"/>
        </w:rPr>
      </w:pPr>
      <w:r>
        <w:rPr>
          <w:w w:val="95"/>
          <w:sz w:val="13"/>
        </w:rPr>
        <w:t>Children's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activities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credit</w:t>
      </w:r>
      <w:r>
        <w:rPr>
          <w:w w:val="95"/>
          <w:sz w:val="13"/>
        </w:rPr>
        <w:tab/>
        <w:t>-</w:t>
      </w:r>
      <w:r>
        <w:rPr>
          <w:w w:val="95"/>
          <w:sz w:val="13"/>
        </w:rPr>
        <w:tab/>
      </w:r>
      <w:r>
        <w:rPr>
          <w:sz w:val="13"/>
        </w:rPr>
        <w:t>100</w:t>
      </w:r>
      <w:r>
        <w:rPr>
          <w:spacing w:val="13"/>
          <w:sz w:val="13"/>
        </w:rPr>
        <w:t xml:space="preserve"> </w:t>
      </w:r>
      <w:r>
        <w:rPr>
          <w:sz w:val="13"/>
          <w:vertAlign w:val="superscript"/>
        </w:rPr>
        <w:t>21</w:t>
      </w:r>
    </w:p>
    <w:tbl>
      <w:tblPr>
        <w:tblW w:w="0" w:type="auto"/>
        <w:tblInd w:w="10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4"/>
        <w:gridCol w:w="3676"/>
        <w:gridCol w:w="1679"/>
      </w:tblGrid>
      <w:tr w:rsidR="006B786C" w:rsidTr="002029EB">
        <w:trPr>
          <w:trHeight w:val="151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0" w:line="131" w:lineRule="exact"/>
              <w:ind w:left="31"/>
              <w:jc w:val="lef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5"/>
                <w:sz w:val="13"/>
              </w:rPr>
              <w:t>Credits</w:t>
            </w:r>
            <w:r>
              <w:rPr>
                <w:rFonts w:ascii="Arial"/>
                <w:b/>
                <w:spacing w:val="8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percentage</w:t>
            </w:r>
            <w:r>
              <w:rPr>
                <w:rFonts w:ascii="Arial"/>
                <w:b/>
                <w:spacing w:val="6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of:</w:t>
            </w:r>
          </w:p>
        </w:tc>
        <w:tc>
          <w:tcPr>
            <w:tcW w:w="5355" w:type="dxa"/>
            <w:gridSpan w:val="2"/>
          </w:tcPr>
          <w:p w:rsidR="006B786C" w:rsidRDefault="006B786C" w:rsidP="002029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6B786C" w:rsidTr="002029EB">
        <w:trPr>
          <w:trHeight w:val="195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6" w:line="170" w:lineRule="exact"/>
              <w:ind w:left="131"/>
              <w:jc w:val="left"/>
              <w:rPr>
                <w:sz w:val="13"/>
              </w:rPr>
            </w:pPr>
            <w:r>
              <w:rPr>
                <w:spacing w:val="-1"/>
                <w:w w:val="95"/>
                <w:sz w:val="13"/>
              </w:rPr>
              <w:t>Tuition</w:t>
            </w:r>
            <w:r>
              <w:rPr>
                <w:spacing w:val="-7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fees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6" w:line="170" w:lineRule="exact"/>
              <w:ind w:right="556"/>
              <w:rPr>
                <w:sz w:val="13"/>
              </w:rPr>
            </w:pPr>
            <w:r>
              <w:rPr>
                <w:sz w:val="13"/>
              </w:rPr>
              <w:t>12.53%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6" w:line="170" w:lineRule="exact"/>
              <w:ind w:right="188"/>
              <w:rPr>
                <w:sz w:val="13"/>
              </w:rPr>
            </w:pPr>
            <w:r>
              <w:rPr>
                <w:sz w:val="13"/>
              </w:rPr>
              <w:t>8.00%</w:t>
            </w:r>
          </w:p>
        </w:tc>
      </w:tr>
      <w:tr w:rsidR="006B786C" w:rsidTr="002029EB">
        <w:trPr>
          <w:trHeight w:val="209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9"/>
              <w:ind w:left="1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Medical</w:t>
            </w:r>
            <w:r>
              <w:rPr>
                <w:spacing w:val="-7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expenses</w:t>
            </w:r>
            <w:r>
              <w:rPr>
                <w:w w:val="95"/>
                <w:sz w:val="13"/>
                <w:vertAlign w:val="superscript"/>
              </w:rPr>
              <w:t>6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9"/>
              <w:ind w:right="556"/>
              <w:rPr>
                <w:sz w:val="13"/>
              </w:rPr>
            </w:pPr>
            <w:r>
              <w:rPr>
                <w:sz w:val="13"/>
              </w:rPr>
              <w:t>12.53%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9"/>
              <w:ind w:left="1039"/>
              <w:jc w:val="left"/>
              <w:rPr>
                <w:sz w:val="13"/>
              </w:rPr>
            </w:pPr>
            <w:r>
              <w:rPr>
                <w:sz w:val="13"/>
              </w:rPr>
              <w:t>20.00%</w:t>
            </w:r>
          </w:p>
        </w:tc>
      </w:tr>
      <w:tr w:rsidR="006B786C" w:rsidTr="002029EB">
        <w:trPr>
          <w:trHeight w:val="368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0" w:line="188" w:lineRule="exact"/>
              <w:ind w:left="131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Charitable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donations</w:t>
            </w:r>
            <w:r>
              <w:rPr>
                <w:w w:val="95"/>
                <w:sz w:val="13"/>
                <w:vertAlign w:val="superscript"/>
              </w:rPr>
              <w:t>22</w:t>
            </w:r>
          </w:p>
          <w:p w:rsidR="006B786C" w:rsidRDefault="006B786C" w:rsidP="002029EB">
            <w:pPr>
              <w:pStyle w:val="TableParagraph"/>
              <w:spacing w:before="0" w:line="160" w:lineRule="exact"/>
              <w:ind w:left="233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–</w:t>
            </w:r>
            <w:r>
              <w:rPr>
                <w:spacing w:val="-4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First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$200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178" w:line="170" w:lineRule="exact"/>
              <w:ind w:right="556"/>
              <w:rPr>
                <w:sz w:val="13"/>
              </w:rPr>
            </w:pPr>
            <w:r>
              <w:rPr>
                <w:sz w:val="13"/>
              </w:rPr>
              <w:t>12.53%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178" w:line="170" w:lineRule="exact"/>
              <w:ind w:left="1039"/>
              <w:jc w:val="left"/>
              <w:rPr>
                <w:sz w:val="13"/>
              </w:rPr>
            </w:pPr>
            <w:r>
              <w:rPr>
                <w:sz w:val="13"/>
              </w:rPr>
              <w:t>20.00%</w:t>
            </w:r>
          </w:p>
        </w:tc>
      </w:tr>
      <w:tr w:rsidR="006B786C" w:rsidTr="002029EB">
        <w:trPr>
          <w:trHeight w:val="199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9" w:line="170" w:lineRule="exact"/>
              <w:ind w:left="232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–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Remainder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9" w:line="170" w:lineRule="exact"/>
              <w:ind w:right="451"/>
              <w:rPr>
                <w:sz w:val="13"/>
              </w:rPr>
            </w:pPr>
            <w:r>
              <w:rPr>
                <w:w w:val="95"/>
                <w:sz w:val="13"/>
              </w:rPr>
              <w:t>24.22%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/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27.56%</w:t>
            </w:r>
            <w:r>
              <w:rPr>
                <w:spacing w:val="3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  <w:vertAlign w:val="superscript"/>
              </w:rPr>
              <w:t>9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9" w:line="170" w:lineRule="exact"/>
              <w:ind w:right="27"/>
              <w:rPr>
                <w:sz w:val="13"/>
              </w:rPr>
            </w:pPr>
            <w:r>
              <w:rPr>
                <w:w w:val="95"/>
                <w:sz w:val="13"/>
              </w:rPr>
              <w:t>24.00%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/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25.75%</w:t>
            </w:r>
            <w:r>
              <w:rPr>
                <w:spacing w:val="34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  <w:vertAlign w:val="superscript"/>
              </w:rPr>
              <w:t>10</w:t>
            </w:r>
          </w:p>
        </w:tc>
      </w:tr>
      <w:tr w:rsidR="006B786C" w:rsidTr="002029EB">
        <w:trPr>
          <w:trHeight w:val="199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9" w:line="170" w:lineRule="exact"/>
              <w:ind w:left="132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CPP/QPP contributions</w:t>
            </w:r>
            <w:r>
              <w:rPr>
                <w:spacing w:val="-2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  <w:vertAlign w:val="superscript"/>
              </w:rPr>
              <w:t>7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9" w:line="170" w:lineRule="exact"/>
              <w:ind w:right="556"/>
              <w:rPr>
                <w:sz w:val="13"/>
              </w:rPr>
            </w:pPr>
            <w:r>
              <w:rPr>
                <w:sz w:val="13"/>
              </w:rPr>
              <w:t>12.53%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9" w:line="170" w:lineRule="exact"/>
              <w:ind w:right="27"/>
              <w:rPr>
                <w:sz w:val="13"/>
              </w:rPr>
            </w:pPr>
            <w:r>
              <w:rPr>
                <w:sz w:val="13"/>
              </w:rPr>
              <w:t>0.00%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17</w:t>
            </w:r>
          </w:p>
        </w:tc>
      </w:tr>
      <w:tr w:rsidR="006B786C" w:rsidTr="002029EB">
        <w:trPr>
          <w:trHeight w:val="198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9" w:line="169" w:lineRule="exact"/>
              <w:ind w:left="132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EI/QPIP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premiums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9" w:line="169" w:lineRule="exact"/>
              <w:ind w:right="556"/>
              <w:rPr>
                <w:sz w:val="13"/>
              </w:rPr>
            </w:pPr>
            <w:r>
              <w:rPr>
                <w:sz w:val="13"/>
              </w:rPr>
              <w:t>12.53%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9" w:line="169" w:lineRule="exact"/>
              <w:ind w:right="27"/>
              <w:rPr>
                <w:sz w:val="13"/>
              </w:rPr>
            </w:pPr>
            <w:r>
              <w:rPr>
                <w:sz w:val="13"/>
              </w:rPr>
              <w:t>0.00%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  <w:vertAlign w:val="superscript"/>
              </w:rPr>
              <w:t>17</w:t>
            </w:r>
          </w:p>
        </w:tc>
      </w:tr>
      <w:tr w:rsidR="006B786C" w:rsidTr="002029EB">
        <w:trPr>
          <w:trHeight w:val="191"/>
        </w:trPr>
        <w:tc>
          <w:tcPr>
            <w:tcW w:w="3804" w:type="dxa"/>
          </w:tcPr>
          <w:p w:rsidR="006B786C" w:rsidRDefault="006B786C" w:rsidP="002029EB">
            <w:pPr>
              <w:pStyle w:val="TableParagraph"/>
              <w:spacing w:before="0" w:line="171" w:lineRule="exact"/>
              <w:ind w:left="131"/>
              <w:jc w:val="left"/>
              <w:rPr>
                <w:sz w:val="13"/>
              </w:rPr>
            </w:pPr>
            <w:r>
              <w:rPr>
                <w:w w:val="90"/>
                <w:sz w:val="13"/>
              </w:rPr>
              <w:t>Union</w:t>
            </w:r>
            <w:r>
              <w:rPr>
                <w:spacing w:val="9"/>
                <w:w w:val="90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or</w:t>
            </w:r>
            <w:r>
              <w:rPr>
                <w:spacing w:val="12"/>
                <w:w w:val="90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professional</w:t>
            </w:r>
            <w:r>
              <w:rPr>
                <w:spacing w:val="14"/>
                <w:w w:val="90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dues</w:t>
            </w:r>
          </w:p>
        </w:tc>
        <w:tc>
          <w:tcPr>
            <w:tcW w:w="3676" w:type="dxa"/>
          </w:tcPr>
          <w:p w:rsidR="006B786C" w:rsidRDefault="006B786C" w:rsidP="002029EB">
            <w:pPr>
              <w:pStyle w:val="TableParagraph"/>
              <w:spacing w:before="0" w:line="171" w:lineRule="exact"/>
              <w:ind w:right="556"/>
              <w:rPr>
                <w:sz w:val="13"/>
              </w:rPr>
            </w:pPr>
            <w:r>
              <w:rPr>
                <w:sz w:val="13"/>
              </w:rPr>
              <w:t>0.00%</w:t>
            </w:r>
          </w:p>
        </w:tc>
        <w:tc>
          <w:tcPr>
            <w:tcW w:w="1679" w:type="dxa"/>
          </w:tcPr>
          <w:p w:rsidR="006B786C" w:rsidRDefault="006B786C" w:rsidP="002029EB">
            <w:pPr>
              <w:pStyle w:val="TableParagraph"/>
              <w:spacing w:before="0" w:line="171" w:lineRule="exact"/>
              <w:ind w:left="1039"/>
              <w:jc w:val="left"/>
              <w:rPr>
                <w:sz w:val="13"/>
              </w:rPr>
            </w:pPr>
            <w:r>
              <w:rPr>
                <w:sz w:val="13"/>
              </w:rPr>
              <w:t>10.00%</w:t>
            </w:r>
          </w:p>
        </w:tc>
      </w:tr>
    </w:tbl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5"/>
        </w:tabs>
        <w:spacing w:before="84"/>
        <w:ind w:hanging="147"/>
        <w:jc w:val="left"/>
        <w:rPr>
          <w:sz w:val="12"/>
        </w:rPr>
      </w:pPr>
      <w:r>
        <w:rPr>
          <w:w w:val="95"/>
          <w:sz w:val="12"/>
        </w:rPr>
        <w:t>This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table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lists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most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common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credits;</w:t>
      </w:r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other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non-refundable and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refundable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credits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may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available.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7"/>
        </w:tabs>
        <w:spacing w:before="29"/>
        <w:ind w:left="326" w:hanging="147"/>
        <w:jc w:val="left"/>
        <w:rPr>
          <w:sz w:val="12"/>
        </w:rPr>
      </w:pPr>
      <w:r>
        <w:rPr>
          <w:w w:val="95"/>
          <w:sz w:val="12"/>
        </w:rPr>
        <w:t>The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value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federal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generally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sum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federal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less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3"/>
          <w:w w:val="95"/>
          <w:sz w:val="12"/>
        </w:rPr>
        <w:t xml:space="preserve"> </w:t>
      </w:r>
      <w:r>
        <w:rPr>
          <w:w w:val="95"/>
          <w:sz w:val="12"/>
        </w:rPr>
        <w:t>16.5%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abatement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for</w:t>
      </w:r>
      <w:r>
        <w:rPr>
          <w:spacing w:val="3"/>
          <w:w w:val="95"/>
          <w:sz w:val="12"/>
        </w:rPr>
        <w:t xml:space="preserve"> </w:t>
      </w:r>
      <w:r>
        <w:rPr>
          <w:w w:val="95"/>
          <w:sz w:val="12"/>
        </w:rPr>
        <w:t>Quebec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taxpayers.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7"/>
        </w:tabs>
        <w:spacing w:before="29"/>
        <w:ind w:left="326" w:hanging="147"/>
        <w:jc w:val="left"/>
        <w:rPr>
          <w:sz w:val="12"/>
        </w:rPr>
      </w:pPr>
      <w:r>
        <w:rPr>
          <w:w w:val="95"/>
          <w:sz w:val="12"/>
        </w:rPr>
        <w:t>The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value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the provincial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value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that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would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apply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taxpayers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with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sufficient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taxes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payable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reduced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credit.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8"/>
        </w:tabs>
        <w:spacing w:before="56" w:line="192" w:lineRule="auto"/>
        <w:ind w:right="499" w:hanging="144"/>
        <w:jc w:val="left"/>
        <w:rPr>
          <w:sz w:val="12"/>
        </w:rPr>
      </w:pPr>
      <w:r>
        <w:rPr>
          <w:w w:val="95"/>
          <w:sz w:val="12"/>
        </w:rPr>
        <w:t>An additional personal credit of $295 is available for persons living alone, or only with one or more persons under 18 or one or more adult children, grandchildren, or great-</w:t>
      </w:r>
      <w:r>
        <w:rPr>
          <w:spacing w:val="-34"/>
          <w:w w:val="95"/>
          <w:sz w:val="12"/>
        </w:rPr>
        <w:t xml:space="preserve"> </w:t>
      </w:r>
      <w:r>
        <w:rPr>
          <w:spacing w:val="-1"/>
          <w:w w:val="95"/>
          <w:sz w:val="12"/>
        </w:rPr>
        <w:t>grandchildren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enrolled</w:t>
      </w:r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in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full-time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studies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(post-secondary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studies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or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vocational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training).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A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further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$365</w:t>
      </w:r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may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8"/>
          <w:w w:val="95"/>
          <w:sz w:val="12"/>
        </w:rPr>
        <w:t xml:space="preserve"> </w:t>
      </w:r>
      <w:r>
        <w:rPr>
          <w:w w:val="95"/>
          <w:sz w:val="12"/>
        </w:rPr>
        <w:t>available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where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single-parent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8"/>
          <w:w w:val="95"/>
          <w:sz w:val="12"/>
        </w:rPr>
        <w:t xml:space="preserve"> </w:t>
      </w:r>
      <w:r>
        <w:rPr>
          <w:w w:val="95"/>
          <w:sz w:val="12"/>
        </w:rPr>
        <w:t>living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with</w:t>
      </w:r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one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or more adult children enrolled in full-time studies. These credits are reduced when the parent's (or grandparent's or great-grandparent's, when applicable) net income</w:t>
      </w:r>
      <w:r>
        <w:rPr>
          <w:spacing w:val="1"/>
          <w:w w:val="95"/>
          <w:sz w:val="12"/>
        </w:rPr>
        <w:t xml:space="preserve"> </w:t>
      </w:r>
      <w:r>
        <w:rPr>
          <w:sz w:val="12"/>
        </w:rPr>
        <w:t>exceeds</w:t>
      </w:r>
      <w:r>
        <w:rPr>
          <w:spacing w:val="-10"/>
          <w:sz w:val="12"/>
        </w:rPr>
        <w:t xml:space="preserve"> </w:t>
      </w:r>
      <w:r>
        <w:rPr>
          <w:sz w:val="12"/>
        </w:rPr>
        <w:t>$38,945.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7"/>
        </w:tabs>
        <w:spacing w:before="65" w:line="192" w:lineRule="auto"/>
        <w:ind w:right="672" w:hanging="144"/>
        <w:jc w:val="left"/>
        <w:rPr>
          <w:sz w:val="12"/>
        </w:rPr>
      </w:pPr>
      <w:r>
        <w:rPr>
          <w:w w:val="95"/>
          <w:sz w:val="12"/>
        </w:rPr>
        <w:t xml:space="preserve">A credit of $722 is available for related </w:t>
      </w:r>
      <w:proofErr w:type="spellStart"/>
      <w:r>
        <w:rPr>
          <w:w w:val="95"/>
          <w:sz w:val="12"/>
        </w:rPr>
        <w:t>dependants</w:t>
      </w:r>
      <w:proofErr w:type="spellEnd"/>
      <w:r>
        <w:rPr>
          <w:w w:val="95"/>
          <w:sz w:val="12"/>
        </w:rPr>
        <w:t xml:space="preserve"> (other than a spouse) aged 18 or over. This credit is not available for </w:t>
      </w:r>
      <w:proofErr w:type="spellStart"/>
      <w:r>
        <w:rPr>
          <w:w w:val="95"/>
          <w:sz w:val="12"/>
        </w:rPr>
        <w:t>dependants</w:t>
      </w:r>
      <w:proofErr w:type="spellEnd"/>
      <w:r>
        <w:rPr>
          <w:w w:val="95"/>
          <w:sz w:val="12"/>
        </w:rPr>
        <w:t xml:space="preserve"> enrolled in full-time studies (post-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secondary studies or vocational training) who have transferred to a parent a credit amount (up to a maximum of $1,769) in recognition of the parent's contribution to the</w:t>
      </w:r>
      <w:r>
        <w:rPr>
          <w:spacing w:val="1"/>
          <w:w w:val="95"/>
          <w:sz w:val="12"/>
        </w:rPr>
        <w:t xml:space="preserve"> </w:t>
      </w:r>
      <w:proofErr w:type="spellStart"/>
      <w:r>
        <w:rPr>
          <w:sz w:val="12"/>
        </w:rPr>
        <w:t>dependant's</w:t>
      </w:r>
      <w:proofErr w:type="spellEnd"/>
      <w:r>
        <w:rPr>
          <w:spacing w:val="-9"/>
          <w:sz w:val="12"/>
        </w:rPr>
        <w:t xml:space="preserve"> </w:t>
      </w:r>
      <w:r>
        <w:rPr>
          <w:sz w:val="12"/>
        </w:rPr>
        <w:t>education.</w:t>
      </w:r>
      <w:r>
        <w:rPr>
          <w:spacing w:val="-8"/>
          <w:sz w:val="12"/>
        </w:rPr>
        <w:t xml:space="preserve"> </w:t>
      </w:r>
      <w:r>
        <w:rPr>
          <w:sz w:val="12"/>
        </w:rPr>
        <w:t>This</w:t>
      </w:r>
      <w:r>
        <w:rPr>
          <w:spacing w:val="-6"/>
          <w:sz w:val="12"/>
        </w:rPr>
        <w:t xml:space="preserve"> </w:t>
      </w:r>
      <w:r>
        <w:rPr>
          <w:sz w:val="12"/>
        </w:rPr>
        <w:t>credit</w:t>
      </w:r>
      <w:r>
        <w:rPr>
          <w:spacing w:val="-8"/>
          <w:sz w:val="12"/>
        </w:rPr>
        <w:t xml:space="preserve"> </w:t>
      </w:r>
      <w:r>
        <w:rPr>
          <w:sz w:val="12"/>
        </w:rPr>
        <w:t>is</w:t>
      </w:r>
      <w:r>
        <w:rPr>
          <w:spacing w:val="-8"/>
          <w:sz w:val="12"/>
        </w:rPr>
        <w:t xml:space="preserve"> </w:t>
      </w:r>
      <w:r>
        <w:rPr>
          <w:sz w:val="12"/>
        </w:rPr>
        <w:t>reduced</w:t>
      </w:r>
      <w:r>
        <w:rPr>
          <w:spacing w:val="-9"/>
          <w:sz w:val="12"/>
        </w:rPr>
        <w:t xml:space="preserve"> </w:t>
      </w:r>
      <w:r>
        <w:rPr>
          <w:sz w:val="12"/>
        </w:rPr>
        <w:t>by</w:t>
      </w:r>
      <w:r>
        <w:rPr>
          <w:spacing w:val="-8"/>
          <w:sz w:val="12"/>
        </w:rPr>
        <w:t xml:space="preserve"> </w:t>
      </w:r>
      <w:r>
        <w:rPr>
          <w:sz w:val="12"/>
        </w:rPr>
        <w:t>15%</w:t>
      </w:r>
      <w:r>
        <w:rPr>
          <w:spacing w:val="-8"/>
          <w:sz w:val="12"/>
        </w:rPr>
        <w:t xml:space="preserve"> </w:t>
      </w:r>
      <w:r>
        <w:rPr>
          <w:sz w:val="12"/>
        </w:rPr>
        <w:t>of</w:t>
      </w:r>
      <w:r>
        <w:rPr>
          <w:spacing w:val="-9"/>
          <w:sz w:val="12"/>
        </w:rPr>
        <w:t xml:space="preserve"> </w:t>
      </w:r>
      <w:r>
        <w:rPr>
          <w:sz w:val="12"/>
        </w:rPr>
        <w:t>the</w:t>
      </w:r>
      <w:r>
        <w:rPr>
          <w:spacing w:val="-8"/>
          <w:sz w:val="12"/>
        </w:rPr>
        <w:t xml:space="preserve"> </w:t>
      </w:r>
      <w:proofErr w:type="spellStart"/>
      <w:r>
        <w:rPr>
          <w:sz w:val="12"/>
        </w:rPr>
        <w:t>dependant’s</w:t>
      </w:r>
      <w:proofErr w:type="spellEnd"/>
      <w:r>
        <w:rPr>
          <w:spacing w:val="-8"/>
          <w:sz w:val="12"/>
        </w:rPr>
        <w:t xml:space="preserve"> </w:t>
      </w:r>
      <w:r>
        <w:rPr>
          <w:sz w:val="12"/>
        </w:rPr>
        <w:t>income.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7"/>
        </w:tabs>
        <w:spacing w:before="67" w:line="189" w:lineRule="auto"/>
        <w:ind w:right="513" w:hanging="144"/>
        <w:jc w:val="left"/>
        <w:rPr>
          <w:sz w:val="12"/>
        </w:rPr>
      </w:pPr>
      <w:r>
        <w:rPr>
          <w:w w:val="95"/>
          <w:sz w:val="12"/>
        </w:rPr>
        <w:t>The federal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applies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eligible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medical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expenses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that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exceed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lesser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$2,635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3%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net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income.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For Quebec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purposes,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is reduced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3%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net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family</w:t>
      </w:r>
      <w:r>
        <w:rPr>
          <w:spacing w:val="1"/>
          <w:w w:val="95"/>
          <w:sz w:val="12"/>
        </w:rPr>
        <w:t xml:space="preserve"> </w:t>
      </w:r>
      <w:r>
        <w:rPr>
          <w:sz w:val="12"/>
        </w:rPr>
        <w:t>income</w:t>
      </w:r>
      <w:r>
        <w:rPr>
          <w:spacing w:val="-7"/>
          <w:sz w:val="12"/>
        </w:rPr>
        <w:t xml:space="preserve"> </w:t>
      </w:r>
      <w:r>
        <w:rPr>
          <w:sz w:val="12"/>
        </w:rPr>
        <w:t>with</w:t>
      </w:r>
      <w:r>
        <w:rPr>
          <w:spacing w:val="-6"/>
          <w:sz w:val="12"/>
        </w:rPr>
        <w:t xml:space="preserve"> </w:t>
      </w:r>
      <w:r>
        <w:rPr>
          <w:sz w:val="12"/>
        </w:rPr>
        <w:t>no</w:t>
      </w:r>
      <w:r>
        <w:rPr>
          <w:spacing w:val="-7"/>
          <w:sz w:val="12"/>
        </w:rPr>
        <w:t xml:space="preserve"> </w:t>
      </w:r>
      <w:r>
        <w:rPr>
          <w:sz w:val="12"/>
        </w:rPr>
        <w:t>limit</w:t>
      </w:r>
      <w:r>
        <w:rPr>
          <w:spacing w:val="-6"/>
          <w:sz w:val="12"/>
        </w:rPr>
        <w:t xml:space="preserve"> </w:t>
      </w:r>
      <w:r>
        <w:rPr>
          <w:sz w:val="12"/>
        </w:rPr>
        <w:t>on</w:t>
      </w:r>
      <w:r>
        <w:rPr>
          <w:spacing w:val="-9"/>
          <w:sz w:val="12"/>
        </w:rPr>
        <w:t xml:space="preserve"> </w:t>
      </w:r>
      <w:r>
        <w:rPr>
          <w:sz w:val="12"/>
        </w:rPr>
        <w:t>the</w:t>
      </w:r>
      <w:r>
        <w:rPr>
          <w:spacing w:val="-6"/>
          <w:sz w:val="12"/>
        </w:rPr>
        <w:t xml:space="preserve"> </w:t>
      </w:r>
      <w:r>
        <w:rPr>
          <w:sz w:val="12"/>
        </w:rPr>
        <w:t>grind.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7"/>
        </w:tabs>
        <w:spacing w:before="41"/>
        <w:ind w:left="326" w:hanging="147"/>
        <w:jc w:val="left"/>
        <w:rPr>
          <w:sz w:val="12"/>
        </w:rPr>
      </w:pPr>
      <w:r>
        <w:rPr>
          <w:w w:val="90"/>
          <w:sz w:val="12"/>
        </w:rPr>
        <w:t>One-half</w:t>
      </w:r>
      <w:r>
        <w:rPr>
          <w:spacing w:val="14"/>
          <w:w w:val="90"/>
          <w:sz w:val="12"/>
        </w:rPr>
        <w:t xml:space="preserve"> </w:t>
      </w:r>
      <w:r>
        <w:rPr>
          <w:w w:val="90"/>
          <w:sz w:val="12"/>
        </w:rPr>
        <w:t>of</w:t>
      </w:r>
      <w:r>
        <w:rPr>
          <w:spacing w:val="11"/>
          <w:w w:val="90"/>
          <w:sz w:val="12"/>
        </w:rPr>
        <w:t xml:space="preserve"> </w:t>
      </w:r>
      <w:r>
        <w:rPr>
          <w:w w:val="90"/>
          <w:sz w:val="12"/>
        </w:rPr>
        <w:t>CPP/QPP</w:t>
      </w:r>
      <w:r>
        <w:rPr>
          <w:spacing w:val="16"/>
          <w:w w:val="90"/>
          <w:sz w:val="12"/>
        </w:rPr>
        <w:t xml:space="preserve"> </w:t>
      </w:r>
      <w:r>
        <w:rPr>
          <w:w w:val="90"/>
          <w:sz w:val="12"/>
        </w:rPr>
        <w:t>paid</w:t>
      </w:r>
      <w:r>
        <w:rPr>
          <w:spacing w:val="11"/>
          <w:w w:val="90"/>
          <w:sz w:val="12"/>
        </w:rPr>
        <w:t xml:space="preserve"> </w:t>
      </w:r>
      <w:r>
        <w:rPr>
          <w:w w:val="90"/>
          <w:sz w:val="12"/>
        </w:rPr>
        <w:t>by</w:t>
      </w:r>
      <w:r>
        <w:rPr>
          <w:spacing w:val="13"/>
          <w:w w:val="90"/>
          <w:sz w:val="12"/>
        </w:rPr>
        <w:t xml:space="preserve"> </w:t>
      </w:r>
      <w:r>
        <w:rPr>
          <w:w w:val="90"/>
          <w:sz w:val="12"/>
        </w:rPr>
        <w:t>self-employed</w:t>
      </w:r>
      <w:r>
        <w:rPr>
          <w:spacing w:val="16"/>
          <w:w w:val="90"/>
          <w:sz w:val="12"/>
        </w:rPr>
        <w:t xml:space="preserve"> </w:t>
      </w:r>
      <w:r>
        <w:rPr>
          <w:w w:val="90"/>
          <w:sz w:val="12"/>
        </w:rPr>
        <w:t>individuals</w:t>
      </w:r>
      <w:r>
        <w:rPr>
          <w:spacing w:val="7"/>
          <w:w w:val="90"/>
          <w:sz w:val="12"/>
        </w:rPr>
        <w:t xml:space="preserve"> </w:t>
      </w:r>
      <w:r>
        <w:rPr>
          <w:w w:val="90"/>
          <w:sz w:val="12"/>
        </w:rPr>
        <w:t>is</w:t>
      </w:r>
      <w:r>
        <w:rPr>
          <w:spacing w:val="16"/>
          <w:w w:val="90"/>
          <w:sz w:val="12"/>
        </w:rPr>
        <w:t xml:space="preserve"> </w:t>
      </w:r>
      <w:r>
        <w:rPr>
          <w:w w:val="90"/>
          <w:sz w:val="12"/>
        </w:rPr>
        <w:t>deductible</w:t>
      </w:r>
      <w:r>
        <w:rPr>
          <w:spacing w:val="7"/>
          <w:w w:val="90"/>
          <w:sz w:val="12"/>
        </w:rPr>
        <w:t xml:space="preserve"> </w:t>
      </w:r>
      <w:r>
        <w:rPr>
          <w:w w:val="90"/>
          <w:sz w:val="12"/>
        </w:rPr>
        <w:t>in</w:t>
      </w:r>
      <w:r>
        <w:rPr>
          <w:spacing w:val="16"/>
          <w:w w:val="90"/>
          <w:sz w:val="12"/>
        </w:rPr>
        <w:t xml:space="preserve"> </w:t>
      </w:r>
      <w:r>
        <w:rPr>
          <w:w w:val="90"/>
          <w:sz w:val="12"/>
        </w:rPr>
        <w:t>computing</w:t>
      </w:r>
      <w:r>
        <w:rPr>
          <w:spacing w:val="16"/>
          <w:w w:val="90"/>
          <w:sz w:val="12"/>
        </w:rPr>
        <w:t xml:space="preserve"> </w:t>
      </w:r>
      <w:r>
        <w:rPr>
          <w:w w:val="90"/>
          <w:sz w:val="12"/>
        </w:rPr>
        <w:t>taxable</w:t>
      </w:r>
      <w:r>
        <w:rPr>
          <w:spacing w:val="18"/>
          <w:w w:val="90"/>
          <w:sz w:val="12"/>
        </w:rPr>
        <w:t xml:space="preserve"> </w:t>
      </w:r>
      <w:r>
        <w:rPr>
          <w:w w:val="90"/>
          <w:sz w:val="12"/>
        </w:rPr>
        <w:t>income.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7"/>
        </w:tabs>
        <w:spacing w:before="29"/>
        <w:ind w:left="326" w:hanging="147"/>
        <w:jc w:val="left"/>
        <w:rPr>
          <w:sz w:val="12"/>
        </w:rPr>
      </w:pPr>
      <w:r>
        <w:rPr>
          <w:w w:val="95"/>
          <w:sz w:val="12"/>
        </w:rPr>
        <w:t>The credit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reduced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12.53%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2"/>
          <w:w w:val="95"/>
          <w:sz w:val="12"/>
        </w:rPr>
        <w:t xml:space="preserve"> </w:t>
      </w:r>
      <w:proofErr w:type="spellStart"/>
      <w:r>
        <w:rPr>
          <w:w w:val="95"/>
          <w:sz w:val="12"/>
        </w:rPr>
        <w:t>dependant’s</w:t>
      </w:r>
      <w:proofErr w:type="spellEnd"/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income.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28"/>
        </w:tabs>
        <w:spacing w:before="57" w:line="189" w:lineRule="auto"/>
        <w:ind w:right="643" w:hanging="144"/>
        <w:jc w:val="left"/>
        <w:rPr>
          <w:sz w:val="12"/>
        </w:rPr>
      </w:pPr>
      <w:r>
        <w:rPr>
          <w:w w:val="95"/>
          <w:sz w:val="12"/>
        </w:rPr>
        <w:t>The federal tax credit rate of 27.56% applies to charitable donations in excess of $200 to the extent the individual has taxable income in excess of $235,675; otherwise, a</w:t>
      </w:r>
      <w:r>
        <w:rPr>
          <w:spacing w:val="-34"/>
          <w:w w:val="95"/>
          <w:sz w:val="12"/>
        </w:rPr>
        <w:t xml:space="preserve"> </w:t>
      </w:r>
      <w:r>
        <w:rPr>
          <w:sz w:val="12"/>
        </w:rPr>
        <w:t>federal</w:t>
      </w:r>
      <w:r>
        <w:rPr>
          <w:spacing w:val="-8"/>
          <w:sz w:val="12"/>
        </w:rPr>
        <w:t xml:space="preserve"> </w:t>
      </w:r>
      <w:r>
        <w:rPr>
          <w:sz w:val="12"/>
        </w:rPr>
        <w:t>tax</w:t>
      </w:r>
      <w:r>
        <w:rPr>
          <w:spacing w:val="-7"/>
          <w:sz w:val="12"/>
        </w:rPr>
        <w:t xml:space="preserve"> </w:t>
      </w:r>
      <w:r>
        <w:rPr>
          <w:sz w:val="12"/>
        </w:rPr>
        <w:t>credit</w:t>
      </w:r>
      <w:r>
        <w:rPr>
          <w:spacing w:val="-7"/>
          <w:sz w:val="12"/>
        </w:rPr>
        <w:t xml:space="preserve"> </w:t>
      </w:r>
      <w:r>
        <w:rPr>
          <w:sz w:val="12"/>
        </w:rPr>
        <w:t>rate</w:t>
      </w:r>
      <w:r>
        <w:rPr>
          <w:spacing w:val="-8"/>
          <w:sz w:val="12"/>
        </w:rPr>
        <w:t xml:space="preserve"> </w:t>
      </w:r>
      <w:r>
        <w:rPr>
          <w:sz w:val="12"/>
        </w:rPr>
        <w:t>of</w:t>
      </w:r>
      <w:r>
        <w:rPr>
          <w:spacing w:val="-4"/>
          <w:sz w:val="12"/>
        </w:rPr>
        <w:t xml:space="preserve"> </w:t>
      </w:r>
      <w:r>
        <w:rPr>
          <w:sz w:val="12"/>
        </w:rPr>
        <w:t>24.22%</w:t>
      </w:r>
      <w:r>
        <w:rPr>
          <w:spacing w:val="-9"/>
          <w:sz w:val="12"/>
        </w:rPr>
        <w:t xml:space="preserve"> </w:t>
      </w:r>
      <w:r>
        <w:rPr>
          <w:sz w:val="12"/>
        </w:rPr>
        <w:t>applies.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66" w:line="194" w:lineRule="auto"/>
        <w:ind w:right="604" w:hanging="209"/>
        <w:jc w:val="left"/>
        <w:rPr>
          <w:sz w:val="12"/>
        </w:rPr>
      </w:pPr>
      <w:r>
        <w:rPr>
          <w:w w:val="95"/>
          <w:sz w:val="12"/>
        </w:rPr>
        <w:t>The Quebec tax credit rate of 25.75% applies to charitable donations in excess of $200 to the extent the individual has taxable income in excess of $119,910; otherwise, a</w:t>
      </w:r>
      <w:r>
        <w:rPr>
          <w:spacing w:val="-34"/>
          <w:w w:val="95"/>
          <w:sz w:val="12"/>
        </w:rPr>
        <w:t xml:space="preserve"> </w:t>
      </w:r>
      <w:r>
        <w:rPr>
          <w:sz w:val="12"/>
        </w:rPr>
        <w:t>tax</w:t>
      </w:r>
      <w:r>
        <w:rPr>
          <w:spacing w:val="-8"/>
          <w:sz w:val="12"/>
        </w:rPr>
        <w:t xml:space="preserve"> </w:t>
      </w:r>
      <w:r>
        <w:rPr>
          <w:sz w:val="12"/>
        </w:rPr>
        <w:t>credit</w:t>
      </w:r>
      <w:r>
        <w:rPr>
          <w:spacing w:val="-7"/>
          <w:sz w:val="12"/>
        </w:rPr>
        <w:t xml:space="preserve"> </w:t>
      </w:r>
      <w:r>
        <w:rPr>
          <w:sz w:val="12"/>
        </w:rPr>
        <w:t>rate</w:t>
      </w:r>
      <w:r>
        <w:rPr>
          <w:spacing w:val="-7"/>
          <w:sz w:val="12"/>
        </w:rPr>
        <w:t xml:space="preserve"> </w:t>
      </w:r>
      <w:r>
        <w:rPr>
          <w:sz w:val="12"/>
        </w:rPr>
        <w:t>of</w:t>
      </w:r>
      <w:r>
        <w:rPr>
          <w:spacing w:val="-4"/>
          <w:sz w:val="12"/>
        </w:rPr>
        <w:t xml:space="preserve"> </w:t>
      </w:r>
      <w:r>
        <w:rPr>
          <w:sz w:val="12"/>
        </w:rPr>
        <w:t>24.00%</w:t>
      </w:r>
      <w:r>
        <w:rPr>
          <w:spacing w:val="-10"/>
          <w:sz w:val="12"/>
        </w:rPr>
        <w:t xml:space="preserve"> </w:t>
      </w:r>
      <w:r>
        <w:rPr>
          <w:sz w:val="12"/>
        </w:rPr>
        <w:t>applies.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39"/>
        <w:ind w:left="339" w:hanging="224"/>
        <w:jc w:val="left"/>
        <w:rPr>
          <w:sz w:val="12"/>
        </w:rPr>
      </w:pPr>
      <w:r>
        <w:rPr>
          <w:w w:val="95"/>
          <w:sz w:val="12"/>
        </w:rPr>
        <w:t>The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credit is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reduced by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12.53%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particular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person’s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income</w:t>
      </w:r>
      <w:r>
        <w:rPr>
          <w:spacing w:val="3"/>
          <w:w w:val="95"/>
          <w:sz w:val="12"/>
        </w:rPr>
        <w:t xml:space="preserve"> </w:t>
      </w:r>
      <w:r>
        <w:rPr>
          <w:w w:val="95"/>
          <w:sz w:val="12"/>
        </w:rPr>
        <w:t>over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$18,783.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27"/>
        <w:ind w:left="339" w:hanging="224"/>
        <w:jc w:val="left"/>
        <w:rPr>
          <w:sz w:val="12"/>
        </w:rPr>
      </w:pPr>
      <w:r>
        <w:rPr>
          <w:w w:val="95"/>
          <w:sz w:val="12"/>
        </w:rPr>
        <w:t>This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maximum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base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that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can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be transferred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from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one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spouse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another.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The 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reduced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15% of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spouse’s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taxable income up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to $17,183.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line="192" w:lineRule="auto"/>
        <w:ind w:left="303" w:right="485" w:hanging="188"/>
        <w:jc w:val="left"/>
        <w:rPr>
          <w:sz w:val="12"/>
        </w:rPr>
      </w:pPr>
      <w:r>
        <w:rPr>
          <w:w w:val="95"/>
          <w:sz w:val="12"/>
        </w:rPr>
        <w:t>In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addition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to this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basic 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amount in respect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each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adult</w:t>
      </w:r>
      <w:r>
        <w:rPr>
          <w:spacing w:val="-3"/>
          <w:w w:val="95"/>
          <w:sz w:val="12"/>
        </w:rPr>
        <w:t xml:space="preserve"> </w:t>
      </w:r>
      <w:proofErr w:type="spellStart"/>
      <w:r>
        <w:rPr>
          <w:w w:val="95"/>
          <w:sz w:val="12"/>
        </w:rPr>
        <w:t>carereceiver</w:t>
      </w:r>
      <w:proofErr w:type="spellEnd"/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with a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severe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prolonged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impairment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caregiver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supports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co-resides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with, an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additional</w:t>
      </w:r>
      <w:r>
        <w:rPr>
          <w:spacing w:val="-34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amount</w:t>
      </w:r>
      <w:r>
        <w:rPr>
          <w:spacing w:val="7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$1,383 reduced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16%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2"/>
          <w:w w:val="95"/>
          <w:sz w:val="12"/>
        </w:rPr>
        <w:t xml:space="preserve"> </w:t>
      </w:r>
      <w:proofErr w:type="spellStart"/>
      <w:r>
        <w:rPr>
          <w:w w:val="95"/>
          <w:sz w:val="12"/>
        </w:rPr>
        <w:t>carereceiver’s</w:t>
      </w:r>
      <w:proofErr w:type="spellEnd"/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income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over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$24,540,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up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$1,560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for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respite</w:t>
      </w:r>
      <w:r>
        <w:rPr>
          <w:spacing w:val="5"/>
          <w:w w:val="95"/>
          <w:sz w:val="12"/>
        </w:rPr>
        <w:t xml:space="preserve"> </w:t>
      </w:r>
      <w:r>
        <w:rPr>
          <w:w w:val="95"/>
          <w:sz w:val="12"/>
        </w:rPr>
        <w:t>expenses,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are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available</w:t>
      </w:r>
      <w:r>
        <w:rPr>
          <w:spacing w:val="6"/>
          <w:w w:val="95"/>
          <w:sz w:val="12"/>
        </w:rPr>
        <w:t xml:space="preserve"> </w:t>
      </w:r>
      <w:r>
        <w:rPr>
          <w:w w:val="95"/>
          <w:sz w:val="12"/>
        </w:rPr>
        <w:t>(the</w:t>
      </w:r>
      <w:r>
        <w:rPr>
          <w:spacing w:val="4"/>
          <w:w w:val="95"/>
          <w:sz w:val="12"/>
        </w:rPr>
        <w:t xml:space="preserve"> </w:t>
      </w:r>
      <w:r>
        <w:rPr>
          <w:w w:val="95"/>
          <w:sz w:val="12"/>
        </w:rPr>
        <w:t>reducible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$1,383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 xml:space="preserve">amount is also available on its own for caregivers who do not co-reside with the </w:t>
      </w:r>
      <w:proofErr w:type="spellStart"/>
      <w:r>
        <w:rPr>
          <w:w w:val="95"/>
          <w:sz w:val="12"/>
        </w:rPr>
        <w:t>carereceiver</w:t>
      </w:r>
      <w:proofErr w:type="spellEnd"/>
      <w:r>
        <w:rPr>
          <w:w w:val="95"/>
          <w:sz w:val="12"/>
        </w:rPr>
        <w:t>). An additional credit amount of $1,383 may be available for caregivers who</w:t>
      </w:r>
      <w:r>
        <w:rPr>
          <w:spacing w:val="1"/>
          <w:w w:val="95"/>
          <w:sz w:val="12"/>
        </w:rPr>
        <w:t xml:space="preserve"> </w:t>
      </w:r>
      <w:r>
        <w:rPr>
          <w:sz w:val="12"/>
        </w:rPr>
        <w:t>support</w:t>
      </w:r>
      <w:r>
        <w:rPr>
          <w:spacing w:val="-9"/>
          <w:sz w:val="12"/>
        </w:rPr>
        <w:t xml:space="preserve"> </w:t>
      </w:r>
      <w:r>
        <w:rPr>
          <w:sz w:val="12"/>
        </w:rPr>
        <w:t>and</w:t>
      </w:r>
      <w:r>
        <w:rPr>
          <w:spacing w:val="-8"/>
          <w:sz w:val="12"/>
        </w:rPr>
        <w:t xml:space="preserve"> </w:t>
      </w:r>
      <w:r>
        <w:rPr>
          <w:sz w:val="12"/>
        </w:rPr>
        <w:t>co-reside</w:t>
      </w:r>
      <w:r>
        <w:rPr>
          <w:spacing w:val="-9"/>
          <w:sz w:val="12"/>
        </w:rPr>
        <w:t xml:space="preserve"> </w:t>
      </w:r>
      <w:r>
        <w:rPr>
          <w:sz w:val="12"/>
        </w:rPr>
        <w:t>with</w:t>
      </w:r>
      <w:r>
        <w:rPr>
          <w:spacing w:val="-6"/>
          <w:sz w:val="12"/>
        </w:rPr>
        <w:t xml:space="preserve"> </w:t>
      </w:r>
      <w:r>
        <w:rPr>
          <w:sz w:val="12"/>
        </w:rPr>
        <w:t>a</w:t>
      </w:r>
      <w:r>
        <w:rPr>
          <w:spacing w:val="-8"/>
          <w:sz w:val="12"/>
        </w:rPr>
        <w:t xml:space="preserve"> </w:t>
      </w:r>
      <w:r>
        <w:rPr>
          <w:sz w:val="12"/>
        </w:rPr>
        <w:t>relative</w:t>
      </w:r>
      <w:r>
        <w:rPr>
          <w:spacing w:val="-7"/>
          <w:sz w:val="12"/>
        </w:rPr>
        <w:t xml:space="preserve"> </w:t>
      </w:r>
      <w:r>
        <w:rPr>
          <w:sz w:val="12"/>
        </w:rPr>
        <w:t>(not</w:t>
      </w:r>
      <w:r>
        <w:rPr>
          <w:spacing w:val="-8"/>
          <w:sz w:val="12"/>
        </w:rPr>
        <w:t xml:space="preserve"> </w:t>
      </w:r>
      <w:r>
        <w:rPr>
          <w:sz w:val="12"/>
        </w:rPr>
        <w:t>a</w:t>
      </w:r>
      <w:r>
        <w:rPr>
          <w:spacing w:val="-9"/>
          <w:sz w:val="12"/>
        </w:rPr>
        <w:t xml:space="preserve"> </w:t>
      </w:r>
      <w:r>
        <w:rPr>
          <w:sz w:val="12"/>
        </w:rPr>
        <w:t>spouse)</w:t>
      </w:r>
      <w:r>
        <w:rPr>
          <w:spacing w:val="-9"/>
          <w:sz w:val="12"/>
        </w:rPr>
        <w:t xml:space="preserve"> </w:t>
      </w:r>
      <w:r>
        <w:rPr>
          <w:sz w:val="12"/>
        </w:rPr>
        <w:t>aged</w:t>
      </w:r>
      <w:r>
        <w:rPr>
          <w:spacing w:val="-6"/>
          <w:sz w:val="12"/>
        </w:rPr>
        <w:t xml:space="preserve"> </w:t>
      </w:r>
      <w:r>
        <w:rPr>
          <w:sz w:val="12"/>
        </w:rPr>
        <w:t>70</w:t>
      </w:r>
      <w:r>
        <w:rPr>
          <w:spacing w:val="-8"/>
          <w:sz w:val="12"/>
        </w:rPr>
        <w:t xml:space="preserve"> </w:t>
      </w:r>
      <w:r>
        <w:rPr>
          <w:sz w:val="12"/>
        </w:rPr>
        <w:t>or</w:t>
      </w:r>
      <w:r>
        <w:rPr>
          <w:spacing w:val="-9"/>
          <w:sz w:val="12"/>
        </w:rPr>
        <w:t xml:space="preserve"> </w:t>
      </w:r>
      <w:r>
        <w:rPr>
          <w:sz w:val="12"/>
        </w:rPr>
        <w:t>older</w:t>
      </w:r>
      <w:r>
        <w:rPr>
          <w:spacing w:val="-8"/>
          <w:sz w:val="12"/>
        </w:rPr>
        <w:t xml:space="preserve"> </w:t>
      </w:r>
      <w:r>
        <w:rPr>
          <w:sz w:val="12"/>
        </w:rPr>
        <w:t>without</w:t>
      </w:r>
      <w:r>
        <w:rPr>
          <w:spacing w:val="-7"/>
          <w:sz w:val="12"/>
        </w:rPr>
        <w:t xml:space="preserve"> </w:t>
      </w:r>
      <w:r>
        <w:rPr>
          <w:sz w:val="12"/>
        </w:rPr>
        <w:t>such</w:t>
      </w:r>
      <w:r>
        <w:rPr>
          <w:spacing w:val="-8"/>
          <w:sz w:val="12"/>
        </w:rPr>
        <w:t xml:space="preserve"> </w:t>
      </w:r>
      <w:r>
        <w:rPr>
          <w:sz w:val="12"/>
        </w:rPr>
        <w:t>impairment.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42" w:line="165" w:lineRule="exact"/>
        <w:ind w:left="339" w:hanging="224"/>
        <w:jc w:val="left"/>
        <w:rPr>
          <w:sz w:val="12"/>
        </w:rPr>
      </w:pP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federal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age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is available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individuals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65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over.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maximum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federal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age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occurs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at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$42,335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net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income and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declines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nil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as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net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income rises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to</w:t>
      </w:r>
    </w:p>
    <w:p w:rsidR="006B786C" w:rsidRDefault="006B786C" w:rsidP="006B786C">
      <w:pPr>
        <w:pStyle w:val="BodyText"/>
        <w:spacing w:line="165" w:lineRule="exact"/>
        <w:ind w:left="324"/>
      </w:pPr>
      <w:r>
        <w:t>$98,309.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56" w:line="189" w:lineRule="auto"/>
        <w:ind w:right="951" w:hanging="209"/>
        <w:jc w:val="left"/>
        <w:rPr>
          <w:sz w:val="12"/>
        </w:rPr>
      </w:pPr>
      <w:r>
        <w:rPr>
          <w:w w:val="95"/>
          <w:sz w:val="12"/>
        </w:rPr>
        <w:t>A federal supplement of $689 is available for an individual who is under 18 years of age, reduced by the total child care and attendant care expenses claimed for the</w:t>
      </w:r>
      <w:r>
        <w:rPr>
          <w:spacing w:val="-34"/>
          <w:w w:val="95"/>
          <w:sz w:val="12"/>
        </w:rPr>
        <w:t xml:space="preserve"> </w:t>
      </w:r>
      <w:r>
        <w:rPr>
          <w:sz w:val="12"/>
        </w:rPr>
        <w:t>individual</w:t>
      </w:r>
      <w:r>
        <w:rPr>
          <w:spacing w:val="-6"/>
          <w:sz w:val="12"/>
        </w:rPr>
        <w:t xml:space="preserve"> </w:t>
      </w:r>
      <w:r>
        <w:rPr>
          <w:sz w:val="12"/>
        </w:rPr>
        <w:t>in</w:t>
      </w:r>
      <w:r>
        <w:rPr>
          <w:spacing w:val="-8"/>
          <w:sz w:val="12"/>
        </w:rPr>
        <w:t xml:space="preserve"> </w:t>
      </w:r>
      <w:r>
        <w:rPr>
          <w:sz w:val="12"/>
        </w:rPr>
        <w:t>excess</w:t>
      </w:r>
      <w:r>
        <w:rPr>
          <w:spacing w:val="-5"/>
          <w:sz w:val="12"/>
        </w:rPr>
        <w:t xml:space="preserve"> </w:t>
      </w:r>
      <w:r>
        <w:rPr>
          <w:sz w:val="12"/>
        </w:rPr>
        <w:t>of</w:t>
      </w:r>
      <w:r>
        <w:rPr>
          <w:spacing w:val="-9"/>
          <w:sz w:val="12"/>
        </w:rPr>
        <w:t xml:space="preserve"> </w:t>
      </w:r>
      <w:r>
        <w:rPr>
          <w:sz w:val="12"/>
        </w:rPr>
        <w:t>$3,221.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41"/>
        <w:ind w:left="339" w:hanging="224"/>
        <w:jc w:val="left"/>
        <w:rPr>
          <w:sz w:val="12"/>
        </w:rPr>
      </w:pPr>
      <w:r>
        <w:rPr>
          <w:w w:val="95"/>
          <w:sz w:val="12"/>
        </w:rPr>
        <w:t>The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provincial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age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available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individuals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65 and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over.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The age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pension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credits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are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reduced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when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net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family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income</w:t>
      </w:r>
      <w:r>
        <w:rPr>
          <w:spacing w:val="3"/>
          <w:w w:val="95"/>
          <w:sz w:val="12"/>
        </w:rPr>
        <w:t xml:space="preserve"> </w:t>
      </w:r>
      <w:r>
        <w:rPr>
          <w:w w:val="95"/>
          <w:sz w:val="12"/>
        </w:rPr>
        <w:t>exceeds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$38,945.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line="194" w:lineRule="auto"/>
        <w:ind w:right="520" w:hanging="209"/>
        <w:jc w:val="left"/>
        <w:rPr>
          <w:sz w:val="12"/>
        </w:rPr>
      </w:pPr>
      <w:r>
        <w:rPr>
          <w:w w:val="95"/>
          <w:sz w:val="12"/>
        </w:rPr>
        <w:t>Quebec does not provide separate non-refundable credits for CPP/QPP contributions, EI/QPIP premiums, and contributions to the health services fund, since these are taken</w:t>
      </w:r>
      <w:r>
        <w:rPr>
          <w:spacing w:val="-34"/>
          <w:w w:val="95"/>
          <w:sz w:val="12"/>
        </w:rPr>
        <w:t xml:space="preserve"> </w:t>
      </w:r>
      <w:r>
        <w:rPr>
          <w:sz w:val="12"/>
        </w:rPr>
        <w:t>into</w:t>
      </w:r>
      <w:r>
        <w:rPr>
          <w:spacing w:val="-8"/>
          <w:sz w:val="12"/>
        </w:rPr>
        <w:t xml:space="preserve"> </w:t>
      </w:r>
      <w:r>
        <w:rPr>
          <w:sz w:val="12"/>
        </w:rPr>
        <w:t>account</w:t>
      </w:r>
      <w:r>
        <w:rPr>
          <w:spacing w:val="-2"/>
          <w:sz w:val="12"/>
        </w:rPr>
        <w:t xml:space="preserve"> </w:t>
      </w:r>
      <w:r>
        <w:rPr>
          <w:sz w:val="12"/>
        </w:rPr>
        <w:t>in</w:t>
      </w:r>
      <w:r>
        <w:rPr>
          <w:spacing w:val="-5"/>
          <w:sz w:val="12"/>
        </w:rPr>
        <w:t xml:space="preserve"> </w:t>
      </w:r>
      <w:r>
        <w:rPr>
          <w:sz w:val="12"/>
        </w:rPr>
        <w:t>the</w:t>
      </w:r>
      <w:r>
        <w:rPr>
          <w:spacing w:val="-7"/>
          <w:sz w:val="12"/>
        </w:rPr>
        <w:t xml:space="preserve"> </w:t>
      </w:r>
      <w:r>
        <w:rPr>
          <w:sz w:val="12"/>
        </w:rPr>
        <w:t>basic</w:t>
      </w:r>
      <w:r>
        <w:rPr>
          <w:spacing w:val="-7"/>
          <w:sz w:val="12"/>
        </w:rPr>
        <w:t xml:space="preserve"> </w:t>
      </w:r>
      <w:r>
        <w:rPr>
          <w:sz w:val="12"/>
        </w:rPr>
        <w:t>personal</w:t>
      </w:r>
      <w:r>
        <w:rPr>
          <w:spacing w:val="-8"/>
          <w:sz w:val="12"/>
        </w:rPr>
        <w:t xml:space="preserve"> </w:t>
      </w:r>
      <w:r>
        <w:rPr>
          <w:sz w:val="12"/>
        </w:rPr>
        <w:t>credit.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36"/>
        <w:ind w:left="339" w:hanging="224"/>
        <w:jc w:val="left"/>
        <w:rPr>
          <w:sz w:val="12"/>
        </w:rPr>
      </w:pPr>
      <w:r>
        <w:rPr>
          <w:w w:val="95"/>
          <w:sz w:val="12"/>
        </w:rPr>
        <w:t>Quebec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provides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a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net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income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deduction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on eligible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work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(incl.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employment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income).</w:t>
      </w:r>
      <w:r>
        <w:rPr>
          <w:spacing w:val="34"/>
          <w:w w:val="95"/>
          <w:sz w:val="12"/>
        </w:rPr>
        <w:t xml:space="preserve"> </w:t>
      </w:r>
      <w:r>
        <w:rPr>
          <w:w w:val="95"/>
          <w:sz w:val="12"/>
        </w:rPr>
        <w:t>A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may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also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available for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workers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60 or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older.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line="192" w:lineRule="auto"/>
        <w:ind w:left="339" w:right="785" w:hanging="224"/>
        <w:jc w:val="left"/>
        <w:rPr>
          <w:sz w:val="12"/>
        </w:rPr>
      </w:pPr>
      <w:r>
        <w:rPr>
          <w:w w:val="95"/>
          <w:sz w:val="12"/>
        </w:rPr>
        <w:t>The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federal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value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basic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personal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credit,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spousal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equivalent-to-spouse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represents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amount available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taxpayers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in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highest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33"/>
          <w:w w:val="95"/>
          <w:sz w:val="12"/>
        </w:rPr>
        <w:t xml:space="preserve"> </w:t>
      </w:r>
      <w:r>
        <w:rPr>
          <w:w w:val="95"/>
          <w:sz w:val="12"/>
        </w:rPr>
        <w:t>bracket. An additional amount may be available for individuals with net income below $235,675 (see Note 5 to the chart above). In addition, a federal caregiver tax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$313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may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available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in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respect</w:t>
      </w:r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a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spouse,</w:t>
      </w:r>
      <w:r>
        <w:rPr>
          <w:spacing w:val="-4"/>
          <w:w w:val="95"/>
          <w:sz w:val="12"/>
        </w:rPr>
        <w:t xml:space="preserve"> </w:t>
      </w:r>
      <w:proofErr w:type="spellStart"/>
      <w:r>
        <w:rPr>
          <w:w w:val="95"/>
          <w:sz w:val="12"/>
        </w:rPr>
        <w:t>dependant</w:t>
      </w:r>
      <w:proofErr w:type="spellEnd"/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or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child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who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dependent</w:t>
      </w:r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on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individual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reason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mental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or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physical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infirmity.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74"/>
        <w:ind w:left="339" w:hanging="224"/>
        <w:jc w:val="left"/>
        <w:rPr>
          <w:sz w:val="12"/>
        </w:rPr>
      </w:pPr>
      <w:r>
        <w:rPr>
          <w:w w:val="95"/>
          <w:sz w:val="12"/>
        </w:rPr>
        <w:t>A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up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to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$990</w:t>
      </w:r>
      <w:r>
        <w:rPr>
          <w:spacing w:val="-4"/>
          <w:w w:val="95"/>
          <w:sz w:val="12"/>
        </w:rPr>
        <w:t xml:space="preserve"> </w:t>
      </w:r>
      <w:r>
        <w:rPr>
          <w:w w:val="95"/>
          <w:sz w:val="12"/>
        </w:rPr>
        <w:t>may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available in respect</w:t>
      </w:r>
      <w:r>
        <w:rPr>
          <w:spacing w:val="-6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 child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under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18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years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old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enrolled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in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post-secondary studies.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This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is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reduced</w:t>
      </w:r>
      <w:r>
        <w:rPr>
          <w:spacing w:val="-5"/>
          <w:w w:val="95"/>
          <w:sz w:val="12"/>
        </w:rPr>
        <w:t xml:space="preserve"> </w:t>
      </w:r>
      <w:r>
        <w:rPr>
          <w:w w:val="95"/>
          <w:sz w:val="12"/>
        </w:rPr>
        <w:t>by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15%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of</w:t>
      </w:r>
      <w:r>
        <w:rPr>
          <w:spacing w:val="-1"/>
          <w:w w:val="95"/>
          <w:sz w:val="12"/>
        </w:rPr>
        <w:t xml:space="preserve"> </w:t>
      </w:r>
      <w:r>
        <w:rPr>
          <w:w w:val="95"/>
          <w:sz w:val="12"/>
        </w:rPr>
        <w:t>the</w:t>
      </w:r>
      <w:r>
        <w:rPr>
          <w:spacing w:val="-3"/>
          <w:w w:val="95"/>
          <w:sz w:val="12"/>
        </w:rPr>
        <w:t xml:space="preserve"> </w:t>
      </w:r>
      <w:proofErr w:type="spellStart"/>
      <w:r>
        <w:rPr>
          <w:w w:val="95"/>
          <w:sz w:val="12"/>
        </w:rPr>
        <w:t>dependant's</w:t>
      </w:r>
      <w:proofErr w:type="spellEnd"/>
      <w:r>
        <w:rPr>
          <w:spacing w:val="-7"/>
          <w:w w:val="95"/>
          <w:sz w:val="12"/>
        </w:rPr>
        <w:t xml:space="preserve"> </w:t>
      </w:r>
      <w:r>
        <w:rPr>
          <w:w w:val="95"/>
          <w:sz w:val="12"/>
        </w:rPr>
        <w:t>income.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57" w:line="189" w:lineRule="auto"/>
        <w:ind w:left="303" w:right="598" w:hanging="188"/>
        <w:jc w:val="left"/>
        <w:rPr>
          <w:sz w:val="12"/>
        </w:rPr>
      </w:pPr>
      <w:r>
        <w:rPr>
          <w:w w:val="95"/>
          <w:sz w:val="12"/>
        </w:rPr>
        <w:t>A children's activities tax credit is available for a child between 5 and 15 years old (family income must not exceed $155,880). An additional amount may be available for a</w:t>
      </w:r>
      <w:r>
        <w:rPr>
          <w:spacing w:val="-34"/>
          <w:w w:val="95"/>
          <w:sz w:val="12"/>
        </w:rPr>
        <w:t xml:space="preserve"> </w:t>
      </w:r>
      <w:r>
        <w:rPr>
          <w:sz w:val="12"/>
        </w:rPr>
        <w:t>child</w:t>
      </w:r>
      <w:r>
        <w:rPr>
          <w:spacing w:val="-8"/>
          <w:sz w:val="12"/>
        </w:rPr>
        <w:t xml:space="preserve"> </w:t>
      </w:r>
      <w:r>
        <w:rPr>
          <w:sz w:val="12"/>
        </w:rPr>
        <w:t>with</w:t>
      </w:r>
      <w:r>
        <w:rPr>
          <w:spacing w:val="-4"/>
          <w:sz w:val="12"/>
        </w:rPr>
        <w:t xml:space="preserve"> </w:t>
      </w:r>
      <w:r>
        <w:rPr>
          <w:sz w:val="12"/>
        </w:rPr>
        <w:t>a</w:t>
      </w:r>
      <w:r>
        <w:rPr>
          <w:spacing w:val="-7"/>
          <w:sz w:val="12"/>
        </w:rPr>
        <w:t xml:space="preserve"> </w:t>
      </w:r>
      <w:r>
        <w:rPr>
          <w:sz w:val="12"/>
        </w:rPr>
        <w:t>disability.</w:t>
      </w:r>
    </w:p>
    <w:p w:rsidR="006B786C" w:rsidRDefault="006B786C" w:rsidP="006B786C">
      <w:pPr>
        <w:pStyle w:val="ListParagraph"/>
        <w:numPr>
          <w:ilvl w:val="1"/>
          <w:numId w:val="1"/>
        </w:numPr>
        <w:tabs>
          <w:tab w:val="left" w:pos="340"/>
        </w:tabs>
        <w:spacing w:before="41"/>
        <w:ind w:left="339" w:hanging="224"/>
        <w:jc w:val="left"/>
        <w:rPr>
          <w:sz w:val="12"/>
        </w:rPr>
      </w:pPr>
      <w:r>
        <w:rPr>
          <w:w w:val="95"/>
          <w:sz w:val="12"/>
        </w:rPr>
        <w:t>For Quebec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purposes,</w:t>
      </w:r>
      <w:r>
        <w:rPr>
          <w:spacing w:val="-3"/>
          <w:w w:val="95"/>
          <w:sz w:val="12"/>
        </w:rPr>
        <w:t xml:space="preserve"> </w:t>
      </w:r>
      <w:r>
        <w:rPr>
          <w:w w:val="95"/>
          <w:sz w:val="12"/>
        </w:rPr>
        <w:t>a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25%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tax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for a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large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cultural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donation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and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a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30% tax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credit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for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cultural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patronage</w:t>
      </w:r>
      <w:r>
        <w:rPr>
          <w:spacing w:val="2"/>
          <w:w w:val="95"/>
          <w:sz w:val="12"/>
        </w:rPr>
        <w:t xml:space="preserve"> </w:t>
      </w:r>
      <w:r>
        <w:rPr>
          <w:w w:val="95"/>
          <w:sz w:val="12"/>
        </w:rPr>
        <w:t>may</w:t>
      </w:r>
      <w:r>
        <w:rPr>
          <w:spacing w:val="1"/>
          <w:w w:val="95"/>
          <w:sz w:val="12"/>
        </w:rPr>
        <w:t xml:space="preserve"> </w:t>
      </w:r>
      <w:r>
        <w:rPr>
          <w:w w:val="95"/>
          <w:sz w:val="12"/>
        </w:rPr>
        <w:t>also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be</w:t>
      </w:r>
      <w:r>
        <w:rPr>
          <w:spacing w:val="-2"/>
          <w:w w:val="95"/>
          <w:sz w:val="12"/>
        </w:rPr>
        <w:t xml:space="preserve"> </w:t>
      </w:r>
      <w:r>
        <w:rPr>
          <w:w w:val="95"/>
          <w:sz w:val="12"/>
        </w:rPr>
        <w:t>claimed.</w:t>
      </w:r>
    </w:p>
    <w:p w:rsidR="006B786C" w:rsidRDefault="006B786C" w:rsidP="006B786C">
      <w:pPr>
        <w:pStyle w:val="BodyText"/>
        <w:spacing w:before="9"/>
        <w:rPr>
          <w:sz w:val="10"/>
        </w:rPr>
      </w:pPr>
    </w:p>
    <w:p w:rsidR="008C0AD6" w:rsidRDefault="008C0AD6" w:rsidP="006B786C"/>
    <w:sectPr w:rsidR="008C0AD6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031" w:rsidRDefault="005E1031" w:rsidP="006B786C">
      <w:r>
        <w:separator/>
      </w:r>
    </w:p>
  </w:endnote>
  <w:endnote w:type="continuationSeparator" w:id="0">
    <w:p w:rsidR="005E1031" w:rsidRDefault="005E1031" w:rsidP="006B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031" w:rsidRDefault="005E1031" w:rsidP="006B786C">
      <w:r>
        <w:separator/>
      </w:r>
    </w:p>
  </w:footnote>
  <w:footnote w:type="continuationSeparator" w:id="0">
    <w:p w:rsidR="005E1031" w:rsidRDefault="005E1031" w:rsidP="006B7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86C" w:rsidRDefault="006B786C" w:rsidP="006B786C">
    <w:pPr>
      <w:spacing w:before="21"/>
      <w:ind w:left="20"/>
      <w:rPr>
        <w:sz w:val="26"/>
      </w:rPr>
    </w:pPr>
    <w:r>
      <w:rPr>
        <w:w w:val="95"/>
        <w:sz w:val="26"/>
      </w:rPr>
      <w:t>Quebec</w:t>
    </w:r>
  </w:p>
  <w:p w:rsidR="006B786C" w:rsidRDefault="006B78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B2209"/>
    <w:multiLevelType w:val="hybridMultilevel"/>
    <w:tmpl w:val="F080F5A4"/>
    <w:lvl w:ilvl="0" w:tplc="285CBAC2">
      <w:start w:val="1"/>
      <w:numFmt w:val="decimal"/>
      <w:lvlText w:val="%1."/>
      <w:lvlJc w:val="left"/>
      <w:pPr>
        <w:ind w:left="305" w:hanging="158"/>
        <w:jc w:val="left"/>
      </w:pPr>
      <w:rPr>
        <w:rFonts w:ascii="Lucida Sans Unicode" w:eastAsia="Lucida Sans Unicode" w:hAnsi="Lucida Sans Unicode" w:cs="Lucida Sans Unicode" w:hint="default"/>
        <w:w w:val="99"/>
        <w:sz w:val="13"/>
        <w:szCs w:val="13"/>
        <w:lang w:val="en-US" w:eastAsia="en-US" w:bidi="ar-SA"/>
      </w:rPr>
    </w:lvl>
    <w:lvl w:ilvl="1" w:tplc="3E5CD55E">
      <w:start w:val="1"/>
      <w:numFmt w:val="decimal"/>
      <w:lvlText w:val="%2."/>
      <w:lvlJc w:val="left"/>
      <w:pPr>
        <w:ind w:left="324" w:hanging="146"/>
        <w:jc w:val="right"/>
      </w:pPr>
      <w:rPr>
        <w:rFonts w:ascii="Lucida Sans Unicode" w:eastAsia="Lucida Sans Unicode" w:hAnsi="Lucida Sans Unicode" w:cs="Lucida Sans Unicode" w:hint="default"/>
        <w:w w:val="99"/>
        <w:sz w:val="12"/>
        <w:szCs w:val="12"/>
        <w:lang w:val="en-US" w:eastAsia="en-US" w:bidi="ar-SA"/>
      </w:rPr>
    </w:lvl>
    <w:lvl w:ilvl="2" w:tplc="35C4F2AA">
      <w:numFmt w:val="bullet"/>
      <w:lvlText w:val="•"/>
      <w:lvlJc w:val="left"/>
      <w:pPr>
        <w:ind w:left="1444" w:hanging="146"/>
      </w:pPr>
      <w:rPr>
        <w:rFonts w:hint="default"/>
        <w:lang w:val="en-US" w:eastAsia="en-US" w:bidi="ar-SA"/>
      </w:rPr>
    </w:lvl>
    <w:lvl w:ilvl="3" w:tplc="EAFEC8D8">
      <w:numFmt w:val="bullet"/>
      <w:lvlText w:val="•"/>
      <w:lvlJc w:val="left"/>
      <w:pPr>
        <w:ind w:left="2568" w:hanging="146"/>
      </w:pPr>
      <w:rPr>
        <w:rFonts w:hint="default"/>
        <w:lang w:val="en-US" w:eastAsia="en-US" w:bidi="ar-SA"/>
      </w:rPr>
    </w:lvl>
    <w:lvl w:ilvl="4" w:tplc="93C0CD18">
      <w:numFmt w:val="bullet"/>
      <w:lvlText w:val="•"/>
      <w:lvlJc w:val="left"/>
      <w:pPr>
        <w:ind w:left="3693" w:hanging="146"/>
      </w:pPr>
      <w:rPr>
        <w:rFonts w:hint="default"/>
        <w:lang w:val="en-US" w:eastAsia="en-US" w:bidi="ar-SA"/>
      </w:rPr>
    </w:lvl>
    <w:lvl w:ilvl="5" w:tplc="AEB29486">
      <w:numFmt w:val="bullet"/>
      <w:lvlText w:val="•"/>
      <w:lvlJc w:val="left"/>
      <w:pPr>
        <w:ind w:left="4817" w:hanging="146"/>
      </w:pPr>
      <w:rPr>
        <w:rFonts w:hint="default"/>
        <w:lang w:val="en-US" w:eastAsia="en-US" w:bidi="ar-SA"/>
      </w:rPr>
    </w:lvl>
    <w:lvl w:ilvl="6" w:tplc="68BA284A">
      <w:numFmt w:val="bullet"/>
      <w:lvlText w:val="•"/>
      <w:lvlJc w:val="left"/>
      <w:pPr>
        <w:ind w:left="5942" w:hanging="146"/>
      </w:pPr>
      <w:rPr>
        <w:rFonts w:hint="default"/>
        <w:lang w:val="en-US" w:eastAsia="en-US" w:bidi="ar-SA"/>
      </w:rPr>
    </w:lvl>
    <w:lvl w:ilvl="7" w:tplc="FF306ED0">
      <w:numFmt w:val="bullet"/>
      <w:lvlText w:val="•"/>
      <w:lvlJc w:val="left"/>
      <w:pPr>
        <w:ind w:left="7066" w:hanging="146"/>
      </w:pPr>
      <w:rPr>
        <w:rFonts w:hint="default"/>
        <w:lang w:val="en-US" w:eastAsia="en-US" w:bidi="ar-SA"/>
      </w:rPr>
    </w:lvl>
    <w:lvl w:ilvl="8" w:tplc="B9E2C620">
      <w:numFmt w:val="bullet"/>
      <w:lvlText w:val="•"/>
      <w:lvlJc w:val="left"/>
      <w:pPr>
        <w:ind w:left="8191" w:hanging="14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6C"/>
    <w:rsid w:val="002C3ED2"/>
    <w:rsid w:val="005E1031"/>
    <w:rsid w:val="006B786C"/>
    <w:rsid w:val="008C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A620AD2-173A-42A4-9E9B-81CE4AF6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B786C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6B786C"/>
    <w:pPr>
      <w:spacing w:before="27"/>
      <w:ind w:left="115"/>
      <w:outlineLvl w:val="0"/>
    </w:pPr>
    <w:rPr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B786C"/>
    <w:rPr>
      <w:rFonts w:ascii="Lucida Sans Unicode" w:eastAsia="Lucida Sans Unicode" w:hAnsi="Lucida Sans Unicode" w:cs="Lucida Sans Unicode"/>
      <w:sz w:val="19"/>
      <w:szCs w:val="19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6B786C"/>
    <w:rPr>
      <w:sz w:val="12"/>
      <w:szCs w:val="12"/>
    </w:rPr>
  </w:style>
  <w:style w:type="character" w:customStyle="1" w:styleId="BodyTextChar">
    <w:name w:val="Body Text Char"/>
    <w:basedOn w:val="DefaultParagraphFont"/>
    <w:link w:val="BodyText"/>
    <w:uiPriority w:val="1"/>
    <w:rsid w:val="006B786C"/>
    <w:rPr>
      <w:rFonts w:ascii="Lucida Sans Unicode" w:eastAsia="Lucida Sans Unicode" w:hAnsi="Lucida Sans Unicode" w:cs="Lucida Sans Unicode"/>
      <w:sz w:val="12"/>
      <w:szCs w:val="12"/>
      <w:lang w:bidi="ar-SA"/>
    </w:rPr>
  </w:style>
  <w:style w:type="paragraph" w:styleId="ListParagraph">
    <w:name w:val="List Paragraph"/>
    <w:basedOn w:val="Normal"/>
    <w:uiPriority w:val="1"/>
    <w:qFormat/>
    <w:rsid w:val="006B786C"/>
    <w:pPr>
      <w:spacing w:before="55"/>
      <w:ind w:left="324" w:hanging="224"/>
    </w:pPr>
  </w:style>
  <w:style w:type="paragraph" w:customStyle="1" w:styleId="TableParagraph">
    <w:name w:val="Table Paragraph"/>
    <w:basedOn w:val="Normal"/>
    <w:uiPriority w:val="1"/>
    <w:qFormat/>
    <w:rsid w:val="006B786C"/>
    <w:pPr>
      <w:spacing w:before="2" w:line="181" w:lineRule="exact"/>
      <w:jc w:val="right"/>
    </w:pPr>
  </w:style>
  <w:style w:type="paragraph" w:styleId="Header">
    <w:name w:val="header"/>
    <w:basedOn w:val="Normal"/>
    <w:link w:val="HeaderChar"/>
    <w:uiPriority w:val="99"/>
    <w:unhideWhenUsed/>
    <w:rsid w:val="006B78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86C"/>
    <w:rPr>
      <w:rFonts w:ascii="Lucida Sans Unicode" w:eastAsia="Lucida Sans Unicode" w:hAnsi="Lucida Sans Unicode" w:cs="Lucida Sans Unicode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B78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786C"/>
    <w:rPr>
      <w:rFonts w:ascii="Lucida Sans Unicode" w:eastAsia="Lucida Sans Unicode" w:hAnsi="Lucida Sans Unicode" w:cs="Lucida Sans Unicod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2023-06-20T14:46:00Z</dcterms:created>
  <dcterms:modified xsi:type="dcterms:W3CDTF">2023-06-20T14:50:00Z</dcterms:modified>
</cp:coreProperties>
</file>